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63263" w:rsidRDefault="00776247" w:rsidP="00263263">
      <w:pPr>
        <w:pStyle w:val="Heading2"/>
        <w:keepLines w:val="0"/>
        <w:numPr>
          <w:ilvl w:val="1"/>
          <w:numId w:val="14"/>
        </w:numPr>
        <w:tabs>
          <w:tab w:val="left" w:pos="567"/>
        </w:tabs>
        <w:spacing w:before="0" w:after="240"/>
        <w:ind w:left="426" w:hanging="426"/>
        <w:jc w:val="both"/>
        <w:rPr>
          <w:rFonts w:ascii="GHEA Grapalat" w:eastAsia="Times New Roman" w:hAnsi="GHEA Grapalat" w:cs="Times New Roman"/>
          <w:b/>
          <w:noProof/>
          <w:color w:val="auto"/>
          <w:lang w:val="de-AT"/>
        </w:rPr>
      </w:pPr>
      <w:r w:rsidRPr="00263263">
        <w:rPr>
          <w:rFonts w:ascii="GHEA Grapalat" w:eastAsia="Times New Roman" w:hAnsi="GHEA Grapalat" w:cs="Times New Roman"/>
          <w:b/>
          <w:noProof/>
          <w:color w:val="auto"/>
          <w:lang w:val="de-AT"/>
        </w:rPr>
        <w:t>ՀՀ</w:t>
      </w:r>
      <w:r w:rsidR="00404E29" w:rsidRPr="00263263">
        <w:rPr>
          <w:rFonts w:ascii="GHEA Grapalat" w:eastAsia="Times New Roman" w:hAnsi="GHEA Grapalat" w:cs="Times New Roman"/>
          <w:b/>
          <w:noProof/>
          <w:color w:val="auto"/>
          <w:lang w:val="de-AT"/>
        </w:rPr>
        <w:t xml:space="preserve"> պետական պարտքը</w:t>
      </w:r>
      <w:r w:rsidR="000158C5" w:rsidRPr="00263263">
        <w:rPr>
          <w:rFonts w:ascii="GHEA Grapalat" w:eastAsia="Times New Roman" w:hAnsi="GHEA Grapalat" w:cs="Times New Roman"/>
          <w:b/>
          <w:noProof/>
          <w:color w:val="auto"/>
          <w:vertAlign w:val="superscript"/>
          <w:lang w:val="de-AT"/>
        </w:rPr>
        <w:footnoteReference w:id="1"/>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03640E">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 xml:space="preserve">թ. դեկտեմբերի 31-ի դրությամբ ՀՀ պետական պարտքը կազմել է </w:t>
      </w:r>
      <w:r w:rsidR="0003640E">
        <w:rPr>
          <w:rFonts w:ascii="GHEA Grapalat" w:hAnsi="GHEA Grapalat"/>
          <w:color w:val="000000"/>
          <w:lang w:val="hy-AM"/>
        </w:rPr>
        <w:t>5,</w:t>
      </w:r>
      <w:r w:rsidR="0003640E" w:rsidRPr="00D149AE">
        <w:rPr>
          <w:rFonts w:ascii="GHEA Grapalat" w:hAnsi="GHEA Grapalat"/>
          <w:color w:val="000000"/>
          <w:lang w:val="hy-AM"/>
        </w:rPr>
        <w:t>54</w:t>
      </w:r>
      <w:r w:rsidR="00FE7FB5">
        <w:rPr>
          <w:rFonts w:ascii="GHEA Grapalat" w:hAnsi="GHEA Grapalat"/>
          <w:color w:val="000000"/>
          <w:lang w:val="hy-AM"/>
        </w:rPr>
        <w:t>2</w:t>
      </w:r>
      <w:r w:rsidR="0003640E">
        <w:rPr>
          <w:rFonts w:ascii="GHEA Grapalat" w:hAnsi="GHEA Grapalat"/>
          <w:color w:val="000000"/>
          <w:lang w:val="hy-AM"/>
        </w:rPr>
        <w:t xml:space="preserve"> մլրդ դրամ (1</w:t>
      </w:r>
      <w:r w:rsidR="0003640E" w:rsidRPr="001C1B54">
        <w:rPr>
          <w:rFonts w:ascii="GHEA Grapalat" w:hAnsi="GHEA Grapalat"/>
          <w:color w:val="000000"/>
          <w:lang w:val="hy-AM"/>
        </w:rPr>
        <w:t>4</w:t>
      </w:r>
      <w:r w:rsidR="0003640E">
        <w:rPr>
          <w:rFonts w:ascii="GHEA Grapalat" w:hAnsi="GHEA Grapalat"/>
          <w:color w:val="000000"/>
          <w:lang w:val="hy-AM"/>
        </w:rPr>
        <w:t>.5</w:t>
      </w:r>
      <w:r w:rsidR="00905BAD" w:rsidRPr="00F01C2E">
        <w:rPr>
          <w:rFonts w:ascii="Calibri" w:hAnsi="Calibri" w:cs="Calibri"/>
          <w:color w:val="000000"/>
          <w:lang w:val="de-AT"/>
        </w:rPr>
        <w:t> </w:t>
      </w:r>
      <w:r w:rsidR="0003640E">
        <w:rPr>
          <w:rFonts w:ascii="GHEA Grapalat" w:hAnsi="GHEA Grapalat"/>
          <w:color w:val="000000"/>
          <w:lang w:val="hy-AM"/>
        </w:rPr>
        <w:t>մլրդ ԱՄՆ դոլար):</w:t>
      </w:r>
      <w:r w:rsidRPr="004043A1">
        <w:rPr>
          <w:rFonts w:ascii="GHEA Grapalat" w:hAnsi="GHEA Grapalat" w:cstheme="minorBidi"/>
          <w:noProof/>
          <w:sz w:val="22"/>
          <w:szCs w:val="22"/>
          <w:lang w:val="hy-AM"/>
        </w:rPr>
        <w:t xml:space="preserve"> ՀՀ դրամով և ԱՄՆ դոլարով արտահայտված` ՀՀ պետական պարտքի ցուցանիշների աճ</w:t>
      </w:r>
      <w:r w:rsidR="00905BAD">
        <w:rPr>
          <w:rFonts w:ascii="GHEA Grapalat" w:hAnsi="GHEA Grapalat" w:cstheme="minorBidi"/>
          <w:noProof/>
          <w:sz w:val="22"/>
          <w:szCs w:val="22"/>
        </w:rPr>
        <w:t>եր</w:t>
      </w:r>
      <w:r w:rsidRPr="004043A1">
        <w:rPr>
          <w:rFonts w:ascii="GHEA Grapalat" w:hAnsi="GHEA Grapalat" w:cstheme="minorBidi"/>
          <w:noProof/>
          <w:sz w:val="22"/>
          <w:szCs w:val="22"/>
          <w:lang w:val="hy-AM"/>
        </w:rPr>
        <w:t xml:space="preserve">ը նախորդ տարեվերջի համեմատությամբ կազմել </w:t>
      </w:r>
      <w:r w:rsidR="00905BAD">
        <w:rPr>
          <w:rFonts w:ascii="GHEA Grapalat" w:hAnsi="GHEA Grapalat" w:cstheme="minorBidi"/>
          <w:noProof/>
          <w:sz w:val="22"/>
          <w:szCs w:val="22"/>
        </w:rPr>
        <w:t>են</w:t>
      </w:r>
      <w:r w:rsidRPr="004043A1">
        <w:rPr>
          <w:rFonts w:ascii="GHEA Grapalat" w:hAnsi="GHEA Grapalat" w:cstheme="minorBidi"/>
          <w:noProof/>
          <w:sz w:val="22"/>
          <w:szCs w:val="22"/>
          <w:lang w:val="hy-AM"/>
        </w:rPr>
        <w:t xml:space="preserve"> համապատասխանաբար </w:t>
      </w:r>
      <w:r w:rsidR="0003640E">
        <w:rPr>
          <w:rFonts w:ascii="GHEA Grapalat" w:hAnsi="GHEA Grapalat" w:cstheme="minorBidi"/>
          <w:noProof/>
          <w:sz w:val="22"/>
          <w:szCs w:val="22"/>
          <w:lang w:val="hy-AM"/>
        </w:rPr>
        <w:t>8.8</w:t>
      </w:r>
      <w:r w:rsidRPr="004043A1">
        <w:rPr>
          <w:rFonts w:ascii="GHEA Grapalat" w:hAnsi="GHEA Grapalat" w:cstheme="minorBidi"/>
          <w:noProof/>
          <w:sz w:val="22"/>
          <w:szCs w:val="22"/>
          <w:lang w:val="hy-AM"/>
        </w:rPr>
        <w:t xml:space="preserve">% և </w:t>
      </w:r>
      <w:r w:rsidR="0003640E">
        <w:rPr>
          <w:rFonts w:ascii="GHEA Grapalat" w:hAnsi="GHEA Grapalat" w:cstheme="minorBidi"/>
          <w:noProof/>
          <w:sz w:val="22"/>
          <w:szCs w:val="22"/>
          <w:lang w:val="hy-AM"/>
        </w:rPr>
        <w:t>13.2</w:t>
      </w:r>
      <w:r w:rsidRPr="004043A1">
        <w:rPr>
          <w:rFonts w:ascii="GHEA Grapalat" w:hAnsi="GHEA Grapalat" w:cstheme="minorBidi"/>
          <w:noProof/>
          <w:sz w:val="22"/>
          <w:szCs w:val="22"/>
          <w:lang w:val="hy-AM"/>
        </w:rPr>
        <w:t>%: ՀՀ պետական պարտքում 2,</w:t>
      </w:r>
      <w:r w:rsidR="0003640E">
        <w:rPr>
          <w:rFonts w:ascii="GHEA Grapalat" w:hAnsi="GHEA Grapalat" w:cstheme="minorBidi"/>
          <w:noProof/>
          <w:sz w:val="22"/>
          <w:szCs w:val="22"/>
          <w:lang w:val="hy-AM"/>
        </w:rPr>
        <w:t>68</w:t>
      </w:r>
      <w:r w:rsidR="00FE7FB5">
        <w:rPr>
          <w:rFonts w:ascii="GHEA Grapalat" w:hAnsi="GHEA Grapalat" w:cstheme="minorBidi"/>
          <w:noProof/>
          <w:sz w:val="22"/>
          <w:szCs w:val="22"/>
          <w:lang w:val="hy-AM"/>
        </w:rPr>
        <w:t>3</w:t>
      </w:r>
      <w:r w:rsidRPr="004043A1">
        <w:rPr>
          <w:rFonts w:ascii="GHEA Grapalat" w:hAnsi="GHEA Grapalat" w:cstheme="minorBidi"/>
          <w:noProof/>
          <w:sz w:val="22"/>
          <w:szCs w:val="22"/>
          <w:lang w:val="hy-AM"/>
        </w:rPr>
        <w:t xml:space="preserve"> մլրդ դրամը (</w:t>
      </w:r>
      <w:r w:rsidR="0003640E">
        <w:rPr>
          <w:rFonts w:ascii="GHEA Grapalat" w:hAnsi="GHEA Grapalat" w:cstheme="minorBidi"/>
          <w:noProof/>
          <w:sz w:val="22"/>
          <w:szCs w:val="22"/>
          <w:lang w:val="hy-AM"/>
        </w:rPr>
        <w:t>7</w:t>
      </w:r>
      <w:r w:rsidR="00FE7FB5">
        <w:rPr>
          <w:rFonts w:ascii="GHEA Grapalat" w:hAnsi="GHEA Grapalat" w:cstheme="minorBidi"/>
          <w:noProof/>
          <w:sz w:val="22"/>
          <w:szCs w:val="22"/>
          <w:lang w:val="hy-AM"/>
        </w:rPr>
        <w:t xml:space="preserve"> մլրդ</w:t>
      </w:r>
      <w:r w:rsidRPr="004043A1">
        <w:rPr>
          <w:rFonts w:ascii="GHEA Grapalat" w:hAnsi="GHEA Grapalat" w:cstheme="minorBidi"/>
          <w:noProof/>
          <w:sz w:val="22"/>
          <w:szCs w:val="22"/>
          <w:lang w:val="hy-AM"/>
        </w:rPr>
        <w:t xml:space="preserve"> ԱՄՆ դոլարը) կազմել է արտաքին պարտքը, 2,</w:t>
      </w:r>
      <w:r w:rsidR="0003640E">
        <w:rPr>
          <w:rFonts w:ascii="GHEA Grapalat" w:hAnsi="GHEA Grapalat" w:cstheme="minorBidi"/>
          <w:noProof/>
          <w:sz w:val="22"/>
          <w:szCs w:val="22"/>
          <w:lang w:val="hy-AM"/>
        </w:rPr>
        <w:t>858</w:t>
      </w:r>
      <w:r w:rsidRPr="004043A1">
        <w:rPr>
          <w:rFonts w:ascii="GHEA Grapalat" w:hAnsi="GHEA Grapalat" w:cstheme="minorBidi"/>
          <w:noProof/>
          <w:sz w:val="22"/>
          <w:szCs w:val="22"/>
          <w:lang w:val="hy-AM"/>
        </w:rPr>
        <w:t xml:space="preserve"> մլրդ դրամը (</w:t>
      </w:r>
      <w:r w:rsidR="0003640E">
        <w:rPr>
          <w:rFonts w:ascii="GHEA Grapalat" w:hAnsi="GHEA Grapalat" w:cstheme="minorBidi"/>
          <w:noProof/>
          <w:sz w:val="22"/>
          <w:szCs w:val="22"/>
          <w:lang w:val="hy-AM"/>
        </w:rPr>
        <w:t>7.5</w:t>
      </w:r>
      <w:r w:rsidRPr="004043A1">
        <w:rPr>
          <w:rFonts w:ascii="GHEA Grapalat" w:hAnsi="GHEA Grapalat" w:cstheme="minorBidi"/>
          <w:noProof/>
          <w:sz w:val="22"/>
          <w:szCs w:val="22"/>
          <w:lang w:val="hy-AM"/>
        </w:rPr>
        <w:t xml:space="preserve">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դոլարը)՝ ներքին պարտքը:</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E4538E" w:rsidRDefault="004043A1" w:rsidP="00E4538E">
      <w:pPr>
        <w:pStyle w:val="ListParagraph"/>
        <w:numPr>
          <w:ilvl w:val="0"/>
          <w:numId w:val="15"/>
        </w:numPr>
        <w:tabs>
          <w:tab w:val="left" w:pos="993"/>
          <w:tab w:val="left" w:pos="1134"/>
        </w:tabs>
        <w:spacing w:line="276" w:lineRule="auto"/>
        <w:ind w:hanging="720"/>
        <w:rPr>
          <w:rFonts w:ascii="GHEA Grapalat" w:hAnsi="GHEA Grapalat"/>
          <w:b/>
          <w:sz w:val="18"/>
          <w:szCs w:val="18"/>
          <w:lang w:val="de-AT"/>
        </w:rPr>
      </w:pPr>
      <w:r w:rsidRPr="00E4538E">
        <w:rPr>
          <w:rFonts w:ascii="GHEA Grapalat" w:hAnsi="GHEA Grapalat"/>
          <w:b/>
          <w:sz w:val="18"/>
          <w:szCs w:val="18"/>
        </w:rPr>
        <w:t>ՀՀ</w:t>
      </w:r>
      <w:r w:rsidRPr="00E4538E">
        <w:rPr>
          <w:rFonts w:ascii="GHEA Grapalat" w:hAnsi="GHEA Grapalat"/>
          <w:b/>
          <w:sz w:val="18"/>
          <w:szCs w:val="18"/>
          <w:lang w:val="de-AT"/>
        </w:rPr>
        <w:t xml:space="preserve"> </w:t>
      </w:r>
      <w:r w:rsidRPr="00E4538E">
        <w:rPr>
          <w:rFonts w:ascii="GHEA Grapalat" w:hAnsi="GHEA Grapalat"/>
          <w:b/>
          <w:sz w:val="18"/>
          <w:szCs w:val="18"/>
        </w:rPr>
        <w:t>պետական</w:t>
      </w:r>
      <w:r w:rsidRPr="00E4538E">
        <w:rPr>
          <w:rFonts w:ascii="GHEA Grapalat" w:hAnsi="GHEA Grapalat"/>
          <w:b/>
          <w:sz w:val="18"/>
          <w:szCs w:val="18"/>
          <w:lang w:val="de-AT"/>
        </w:rPr>
        <w:t xml:space="preserve"> </w:t>
      </w:r>
      <w:r w:rsidRPr="00E4538E">
        <w:rPr>
          <w:rFonts w:ascii="GHEA Grapalat" w:hAnsi="GHEA Grapalat"/>
          <w:b/>
          <w:sz w:val="18"/>
          <w:szCs w:val="18"/>
        </w:rPr>
        <w:t>պարտքը</w:t>
      </w:r>
      <w:r w:rsidRPr="00E4538E">
        <w:rPr>
          <w:rFonts w:ascii="GHEA Grapalat" w:hAnsi="GHEA Grapalat"/>
          <w:b/>
          <w:sz w:val="18"/>
          <w:szCs w:val="18"/>
          <w:lang w:val="de-AT"/>
        </w:rPr>
        <w:t xml:space="preserve"> </w:t>
      </w:r>
    </w:p>
    <w:tbl>
      <w:tblPr>
        <w:tblW w:w="10206" w:type="dxa"/>
        <w:tblInd w:w="-5" w:type="dxa"/>
        <w:tblLayout w:type="fixed"/>
        <w:tblLook w:val="04A0" w:firstRow="1" w:lastRow="0" w:firstColumn="1" w:lastColumn="0" w:noHBand="0" w:noVBand="1"/>
      </w:tblPr>
      <w:tblGrid>
        <w:gridCol w:w="3969"/>
        <w:gridCol w:w="1418"/>
        <w:gridCol w:w="1417"/>
        <w:gridCol w:w="1701"/>
        <w:gridCol w:w="1701"/>
      </w:tblGrid>
      <w:tr w:rsidR="004043A1" w:rsidRPr="0003640E" w:rsidTr="00565A5A">
        <w:trPr>
          <w:trHeight w:val="513"/>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rsidR="004043A1" w:rsidRPr="0003640E" w:rsidRDefault="004043A1" w:rsidP="00565A5A">
            <w:pPr>
              <w:spacing w:line="276" w:lineRule="auto"/>
              <w:rPr>
                <w:rFonts w:ascii="GHEA Grapalat" w:hAnsi="GHEA Grapalat"/>
                <w:sz w:val="18"/>
                <w:szCs w:val="18"/>
                <w:lang w:val="de-AT"/>
              </w:rPr>
            </w:pPr>
            <w:r w:rsidRPr="0003640E">
              <w:rPr>
                <w:rFonts w:ascii="Calibri" w:hAnsi="Calibri" w:cs="Calibri"/>
                <w:sz w:val="18"/>
                <w:szCs w:val="18"/>
                <w:lang w:val="de-AT"/>
              </w:rPr>
              <w:t> </w:t>
            </w:r>
          </w:p>
        </w:tc>
        <w:tc>
          <w:tcPr>
            <w:tcW w:w="1418"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03640E">
            <w:pPr>
              <w:spacing w:line="276" w:lineRule="auto"/>
              <w:jc w:val="center"/>
              <w:rPr>
                <w:rFonts w:ascii="GHEA Grapalat" w:hAnsi="GHEA Grapalat"/>
                <w:sz w:val="18"/>
                <w:szCs w:val="18"/>
                <w:lang w:val="de-AT"/>
              </w:rPr>
            </w:pPr>
            <w:r w:rsidRPr="00565A5A">
              <w:rPr>
                <w:rFonts w:ascii="GHEA Grapalat" w:hAnsi="GHEA Grapalat"/>
                <w:sz w:val="18"/>
                <w:szCs w:val="18"/>
              </w:rPr>
              <w:t>Առ</w:t>
            </w:r>
            <w:r w:rsidRPr="0003640E">
              <w:rPr>
                <w:rFonts w:ascii="GHEA Grapalat" w:hAnsi="GHEA Grapalat"/>
                <w:sz w:val="18"/>
                <w:szCs w:val="18"/>
                <w:lang w:val="de-AT"/>
              </w:rPr>
              <w:t xml:space="preserve"> 31.12.202</w:t>
            </w:r>
            <w:r w:rsidR="0003640E">
              <w:rPr>
                <w:rFonts w:ascii="GHEA Grapalat" w:hAnsi="GHEA Grapalat"/>
                <w:sz w:val="18"/>
                <w:szCs w:val="18"/>
                <w:lang w:val="hy-AM"/>
              </w:rPr>
              <w:t>4</w:t>
            </w:r>
            <w:r w:rsidRPr="00565A5A">
              <w:rPr>
                <w:rFonts w:ascii="GHEA Grapalat" w:hAnsi="GHEA Grapalat"/>
                <w:sz w:val="18"/>
                <w:szCs w:val="18"/>
              </w:rPr>
              <w:t>թ</w:t>
            </w:r>
            <w:r w:rsidRPr="0003640E">
              <w:rPr>
                <w:rFonts w:ascii="GHEA Grapalat" w:hAnsi="GHEA Grapalat"/>
                <w:sz w:val="18"/>
                <w:szCs w:val="18"/>
                <w:lang w:val="de-AT"/>
              </w:rPr>
              <w:t>.</w:t>
            </w: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rsidR="004043A1" w:rsidRPr="0003640E" w:rsidRDefault="004043A1" w:rsidP="0003640E">
            <w:pPr>
              <w:spacing w:line="276" w:lineRule="auto"/>
              <w:jc w:val="center"/>
              <w:rPr>
                <w:rFonts w:ascii="GHEA Grapalat" w:hAnsi="GHEA Grapalat"/>
                <w:sz w:val="18"/>
                <w:szCs w:val="18"/>
                <w:lang w:val="de-AT"/>
              </w:rPr>
            </w:pPr>
            <w:r w:rsidRPr="00565A5A">
              <w:rPr>
                <w:rFonts w:ascii="GHEA Grapalat" w:hAnsi="GHEA Grapalat"/>
                <w:sz w:val="18"/>
                <w:szCs w:val="18"/>
              </w:rPr>
              <w:t>Առ</w:t>
            </w:r>
            <w:r w:rsidRPr="0003640E">
              <w:rPr>
                <w:rFonts w:ascii="GHEA Grapalat" w:hAnsi="GHEA Grapalat"/>
                <w:sz w:val="18"/>
                <w:szCs w:val="18"/>
                <w:lang w:val="de-AT"/>
              </w:rPr>
              <w:t xml:space="preserve"> 31.12.202</w:t>
            </w:r>
            <w:r w:rsidR="0003640E">
              <w:rPr>
                <w:rFonts w:ascii="GHEA Grapalat" w:hAnsi="GHEA Grapalat"/>
                <w:sz w:val="18"/>
                <w:szCs w:val="18"/>
                <w:lang w:val="hy-AM"/>
              </w:rPr>
              <w:t>5</w:t>
            </w:r>
            <w:r w:rsidRPr="00565A5A">
              <w:rPr>
                <w:rFonts w:ascii="GHEA Grapalat" w:hAnsi="GHEA Grapalat"/>
                <w:sz w:val="18"/>
                <w:szCs w:val="18"/>
              </w:rPr>
              <w:t>թ</w:t>
            </w:r>
            <w:r w:rsidRPr="0003640E">
              <w:rPr>
                <w:rFonts w:ascii="GHEA Grapalat" w:hAnsi="GHEA Grapalat"/>
                <w:sz w:val="18"/>
                <w:szCs w:val="18"/>
                <w:lang w:val="de-AT"/>
              </w:rPr>
              <w:t>.</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Փոփոխություն</w:t>
            </w:r>
            <w:r w:rsidR="00565A5A" w:rsidRPr="0003640E">
              <w:rPr>
                <w:rFonts w:ascii="GHEA Grapalat" w:hAnsi="GHEA Grapalat"/>
                <w:sz w:val="18"/>
                <w:szCs w:val="18"/>
                <w:lang w:val="de-AT"/>
              </w:rPr>
              <w:t>,</w:t>
            </w:r>
          </w:p>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գումար</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Փոփոխություն</w:t>
            </w:r>
            <w:r w:rsidRPr="0003640E">
              <w:rPr>
                <w:rFonts w:ascii="GHEA Grapalat" w:hAnsi="GHEA Grapalat"/>
                <w:sz w:val="18"/>
                <w:szCs w:val="18"/>
                <w:lang w:val="de-AT"/>
              </w:rPr>
              <w:t>, %</w:t>
            </w:r>
          </w:p>
        </w:tc>
      </w:tr>
      <w:tr w:rsidR="004043A1" w:rsidRPr="0003640E" w:rsidTr="00565A5A">
        <w:trPr>
          <w:trHeight w:val="233"/>
        </w:trPr>
        <w:tc>
          <w:tcPr>
            <w:tcW w:w="3969" w:type="dxa"/>
            <w:tcBorders>
              <w:top w:val="nil"/>
              <w:left w:val="single" w:sz="4" w:space="0" w:color="auto"/>
              <w:bottom w:val="single" w:sz="4" w:space="0" w:color="auto"/>
              <w:right w:val="single" w:sz="4" w:space="0" w:color="auto"/>
            </w:tcBorders>
            <w:hideMark/>
          </w:tcPr>
          <w:p w:rsidR="004043A1" w:rsidRPr="0003640E" w:rsidRDefault="004043A1" w:rsidP="00565A5A">
            <w:pPr>
              <w:spacing w:line="276" w:lineRule="auto"/>
              <w:jc w:val="right"/>
              <w:rPr>
                <w:rFonts w:ascii="GHEA Grapalat" w:hAnsi="GHEA Grapalat"/>
                <w:b/>
                <w:sz w:val="18"/>
                <w:szCs w:val="18"/>
                <w:lang w:val="de-AT"/>
              </w:rPr>
            </w:pPr>
            <w:r w:rsidRPr="0003640E">
              <w:rPr>
                <w:rFonts w:ascii="GHEA Grapalat" w:hAnsi="GHEA Grapalat"/>
                <w:b/>
                <w:sz w:val="18"/>
                <w:szCs w:val="18"/>
                <w:lang w:val="de-AT"/>
              </w:rPr>
              <w:t>(</w:t>
            </w:r>
            <w:r w:rsidRPr="00AB04A2">
              <w:rPr>
                <w:rFonts w:ascii="GHEA Grapalat" w:hAnsi="GHEA Grapalat"/>
                <w:b/>
                <w:sz w:val="18"/>
                <w:szCs w:val="18"/>
              </w:rPr>
              <w:t>մլրդ</w:t>
            </w:r>
            <w:r w:rsidRPr="0003640E">
              <w:rPr>
                <w:rFonts w:ascii="GHEA Grapalat" w:hAnsi="GHEA Grapalat"/>
                <w:b/>
                <w:sz w:val="18"/>
                <w:szCs w:val="18"/>
                <w:lang w:val="de-AT"/>
              </w:rPr>
              <w:t xml:space="preserve"> </w:t>
            </w:r>
            <w:r w:rsidRPr="00AB04A2">
              <w:rPr>
                <w:rFonts w:ascii="GHEA Grapalat" w:hAnsi="GHEA Grapalat"/>
                <w:b/>
                <w:sz w:val="18"/>
                <w:szCs w:val="18"/>
              </w:rPr>
              <w:t>դրամ</w:t>
            </w:r>
            <w:r w:rsidRPr="0003640E">
              <w:rPr>
                <w:rFonts w:ascii="GHEA Grapalat" w:hAnsi="GHEA Grapalat"/>
                <w:b/>
                <w:sz w:val="18"/>
                <w:szCs w:val="18"/>
                <w:lang w:val="de-AT"/>
              </w:rPr>
              <w:t>)</w:t>
            </w:r>
          </w:p>
        </w:tc>
        <w:tc>
          <w:tcPr>
            <w:tcW w:w="1418" w:type="dxa"/>
            <w:tcBorders>
              <w:top w:val="single" w:sz="4" w:space="0" w:color="auto"/>
              <w:left w:val="single" w:sz="4" w:space="0" w:color="auto"/>
              <w:bottom w:val="single" w:sz="4" w:space="0" w:color="auto"/>
              <w:right w:val="single" w:sz="4" w:space="0" w:color="auto"/>
            </w:tcBorders>
          </w:tcPr>
          <w:p w:rsidR="004043A1" w:rsidRPr="0003640E" w:rsidRDefault="004043A1" w:rsidP="00565A5A">
            <w:pPr>
              <w:spacing w:line="276" w:lineRule="auto"/>
              <w:rPr>
                <w:rFonts w:ascii="GHEA Grapalat" w:hAnsi="GHEA Grapalat"/>
                <w:sz w:val="18"/>
                <w:szCs w:val="18"/>
                <w:lang w:val="de-AT"/>
              </w:rPr>
            </w:pPr>
          </w:p>
        </w:tc>
        <w:tc>
          <w:tcPr>
            <w:tcW w:w="1417" w:type="dxa"/>
            <w:tcBorders>
              <w:top w:val="nil"/>
              <w:left w:val="single" w:sz="4" w:space="0" w:color="auto"/>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c>
          <w:tcPr>
            <w:tcW w:w="1701" w:type="dxa"/>
            <w:tcBorders>
              <w:top w:val="nil"/>
              <w:left w:val="nil"/>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c>
          <w:tcPr>
            <w:tcW w:w="1701" w:type="dxa"/>
            <w:tcBorders>
              <w:top w:val="nil"/>
              <w:left w:val="nil"/>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r>
      <w:tr w:rsidR="0003640E" w:rsidRPr="00AB04A2" w:rsidTr="00565A5A">
        <w:trPr>
          <w:trHeight w:val="217"/>
        </w:trPr>
        <w:tc>
          <w:tcPr>
            <w:tcW w:w="3969"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rPr>
                <w:rFonts w:ascii="GHEA Grapalat" w:hAnsi="GHEA Grapalat"/>
                <w:b/>
                <w:sz w:val="18"/>
                <w:szCs w:val="18"/>
              </w:rPr>
            </w:pPr>
            <w:r w:rsidRPr="00AB04A2">
              <w:rPr>
                <w:rFonts w:ascii="GHEA Grapalat" w:hAnsi="GHEA Grapalat"/>
                <w:b/>
                <w:sz w:val="18"/>
                <w:szCs w:val="18"/>
              </w:rPr>
              <w:t>ՀՀ</w:t>
            </w:r>
            <w:r w:rsidRPr="0003640E">
              <w:rPr>
                <w:rFonts w:ascii="GHEA Grapalat" w:hAnsi="GHEA Grapalat"/>
                <w:b/>
                <w:sz w:val="18"/>
                <w:szCs w:val="18"/>
                <w:lang w:val="de-AT"/>
              </w:rPr>
              <w:t xml:space="preserve"> </w:t>
            </w:r>
            <w:r w:rsidRPr="00AB04A2">
              <w:rPr>
                <w:rFonts w:ascii="GHEA Grapalat" w:hAnsi="GHEA Grapalat"/>
                <w:b/>
                <w:sz w:val="18"/>
                <w:szCs w:val="18"/>
              </w:rPr>
              <w:t>պետական պարտք</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b/>
                <w:sz w:val="18"/>
                <w:szCs w:val="18"/>
              </w:rPr>
            </w:pPr>
            <w:r w:rsidRPr="00CC16BB">
              <w:rPr>
                <w:rFonts w:ascii="GHEA Grapalat" w:hAnsi="GHEA Grapalat"/>
                <w:b/>
                <w:sz w:val="18"/>
                <w:szCs w:val="18"/>
              </w:rPr>
              <w:t>5,092.7</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sidRPr="00CC16BB">
              <w:rPr>
                <w:rFonts w:ascii="GHEA Grapalat" w:hAnsi="GHEA Grapalat"/>
                <w:b/>
                <w:sz w:val="18"/>
                <w:szCs w:val="18"/>
              </w:rPr>
              <w:t>5,</w:t>
            </w:r>
            <w:r>
              <w:rPr>
                <w:rFonts w:ascii="GHEA Grapalat" w:hAnsi="GHEA Grapalat"/>
                <w:b/>
                <w:sz w:val="18"/>
                <w:szCs w:val="18"/>
                <w:lang w:val="hy-AM"/>
              </w:rPr>
              <w:t>541.7</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448.9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8.8</w:t>
            </w:r>
          </w:p>
        </w:tc>
      </w:tr>
      <w:tr w:rsidR="0003640E" w:rsidRPr="00AB04A2" w:rsidTr="00565A5A">
        <w:trPr>
          <w:trHeight w:val="309"/>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113"/>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4,892.8</w:t>
            </w:r>
          </w:p>
        </w:tc>
        <w:tc>
          <w:tcPr>
            <w:tcW w:w="1417" w:type="dxa"/>
            <w:tcBorders>
              <w:top w:val="nil"/>
              <w:left w:val="single" w:sz="4" w:space="0" w:color="auto"/>
              <w:bottom w:val="single" w:sz="4" w:space="0" w:color="auto"/>
              <w:right w:val="single" w:sz="4" w:space="0" w:color="auto"/>
            </w:tcBorders>
            <w:noWrap/>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5,354.5</w:t>
            </w:r>
          </w:p>
        </w:tc>
        <w:tc>
          <w:tcPr>
            <w:tcW w:w="1701" w:type="dxa"/>
            <w:tcBorders>
              <w:top w:val="nil"/>
              <w:left w:val="nil"/>
              <w:bottom w:val="single" w:sz="4" w:space="0" w:color="auto"/>
              <w:right w:val="single" w:sz="4" w:space="0" w:color="auto"/>
            </w:tcBorders>
            <w:noWrap/>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461.7</w:t>
            </w:r>
          </w:p>
        </w:tc>
        <w:tc>
          <w:tcPr>
            <w:tcW w:w="1701" w:type="dxa"/>
            <w:tcBorders>
              <w:top w:val="nil"/>
              <w:left w:val="nil"/>
              <w:bottom w:val="single" w:sz="4" w:space="0" w:color="auto"/>
              <w:right w:val="single" w:sz="4" w:space="0" w:color="auto"/>
            </w:tcBorders>
            <w:noWrap/>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9.4</w:t>
            </w:r>
          </w:p>
        </w:tc>
      </w:tr>
      <w:tr w:rsidR="0003640E" w:rsidRPr="00AB04A2" w:rsidTr="00565A5A">
        <w:trPr>
          <w:trHeight w:val="285"/>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2,359.6</w:t>
            </w:r>
          </w:p>
        </w:tc>
        <w:tc>
          <w:tcPr>
            <w:tcW w:w="1417" w:type="dxa"/>
            <w:tcBorders>
              <w:top w:val="nil"/>
              <w:left w:val="single" w:sz="4" w:space="0" w:color="auto"/>
              <w:bottom w:val="single" w:sz="4" w:space="0" w:color="auto"/>
              <w:right w:val="single" w:sz="4" w:space="0" w:color="auto"/>
            </w:tcBorders>
            <w:noWrap/>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2,496.4</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136.8</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5.8</w:t>
            </w:r>
          </w:p>
        </w:tc>
      </w:tr>
      <w:tr w:rsidR="0003640E" w:rsidRPr="00AB04A2" w:rsidTr="00565A5A">
        <w:trPr>
          <w:trHeight w:val="261"/>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2,533.3</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2,858.2</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324.9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12.8</w:t>
            </w:r>
          </w:p>
        </w:tc>
      </w:tr>
      <w:tr w:rsidR="0003640E" w:rsidRPr="00AB04A2" w:rsidTr="00565A5A">
        <w:trPr>
          <w:trHeight w:val="160"/>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113"/>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199.9</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187.1</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12.8</w:t>
            </w:r>
            <w:r>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6</w:t>
            </w:r>
            <w:r>
              <w:rPr>
                <w:rFonts w:ascii="GHEA Grapalat" w:hAnsi="GHEA Grapalat"/>
                <w:sz w:val="18"/>
                <w:szCs w:val="18"/>
              </w:rPr>
              <w:t>.4)</w:t>
            </w:r>
          </w:p>
        </w:tc>
      </w:tr>
      <w:tr w:rsidR="0003640E" w:rsidRPr="00AB04A2" w:rsidTr="00565A5A">
        <w:trPr>
          <w:trHeight w:val="177"/>
        </w:trPr>
        <w:tc>
          <w:tcPr>
            <w:tcW w:w="3969" w:type="dxa"/>
            <w:tcBorders>
              <w:top w:val="single" w:sz="4" w:space="0" w:color="auto"/>
              <w:left w:val="single" w:sz="4" w:space="0" w:color="auto"/>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b/>
                <w:sz w:val="18"/>
                <w:szCs w:val="18"/>
              </w:rPr>
            </w:pPr>
            <w:r w:rsidRPr="00AB04A2">
              <w:rPr>
                <w:rFonts w:ascii="GHEA Grapalat" w:hAnsi="GHEA Grapalat"/>
                <w:b/>
                <w:sz w:val="18"/>
                <w:szCs w:val="18"/>
              </w:rPr>
              <w:t>(մլն ԱՄՆ դոլար)</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r>
      <w:tr w:rsidR="0003640E" w:rsidRPr="00AB04A2" w:rsidTr="00565A5A">
        <w:trPr>
          <w:trHeight w:val="271"/>
        </w:trPr>
        <w:tc>
          <w:tcPr>
            <w:tcW w:w="3969"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rPr>
                <w:rFonts w:ascii="GHEA Grapalat" w:hAnsi="GHEA Grapalat"/>
                <w:b/>
                <w:sz w:val="18"/>
                <w:szCs w:val="18"/>
              </w:rPr>
            </w:pPr>
            <w:r w:rsidRPr="00AB04A2">
              <w:rPr>
                <w:rFonts w:ascii="GHEA Grapalat" w:hAnsi="GHEA Grapalat"/>
                <w:b/>
                <w:sz w:val="18"/>
                <w:szCs w:val="18"/>
              </w:rPr>
              <w:t>ՀՀ պետական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b/>
                <w:sz w:val="18"/>
                <w:szCs w:val="18"/>
              </w:rPr>
            </w:pPr>
            <w:r>
              <w:rPr>
                <w:rFonts w:ascii="GHEA Grapalat" w:hAnsi="GHEA Grapalat"/>
                <w:b/>
                <w:sz w:val="18"/>
                <w:szCs w:val="18"/>
              </w:rPr>
              <w:t>12,842.2</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14,531.3</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1,689.1</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13.2</w:t>
            </w:r>
          </w:p>
        </w:tc>
      </w:tr>
      <w:tr w:rsidR="0003640E" w:rsidRPr="00AB04A2" w:rsidTr="00565A5A">
        <w:trPr>
          <w:trHeight w:val="262"/>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113"/>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12,338.2</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10,040.7</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rPr>
              <w:t>1,</w:t>
            </w:r>
            <w:r>
              <w:rPr>
                <w:rFonts w:ascii="GHEA Grapalat" w:hAnsi="GHEA Grapalat"/>
                <w:sz w:val="18"/>
                <w:szCs w:val="18"/>
                <w:lang w:val="hy-AM"/>
              </w:rPr>
              <w:t>702.4</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13.8</w:t>
            </w:r>
          </w:p>
        </w:tc>
      </w:tr>
      <w:tr w:rsidR="0003640E" w:rsidRPr="00AB04A2" w:rsidTr="00565A5A">
        <w:trPr>
          <w:trHeight w:val="218"/>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5,950.</w:t>
            </w:r>
            <w:r>
              <w:rPr>
                <w:rFonts w:ascii="GHEA Grapalat" w:hAnsi="GHEA Grapalat"/>
                <w:sz w:val="18"/>
                <w:szCs w:val="18"/>
              </w:rPr>
              <w:t>1</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6,545.9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595.8</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10.0</w:t>
            </w:r>
          </w:p>
        </w:tc>
      </w:tr>
      <w:tr w:rsidR="0003640E" w:rsidRPr="00AB04A2" w:rsidTr="00565A5A">
        <w:trPr>
          <w:trHeight w:val="207"/>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6,388.1</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7,494.7</w:t>
            </w:r>
          </w:p>
        </w:tc>
        <w:tc>
          <w:tcPr>
            <w:tcW w:w="1701" w:type="dxa"/>
            <w:tcBorders>
              <w:top w:val="nil"/>
              <w:left w:val="nil"/>
              <w:bottom w:val="single" w:sz="4" w:space="0" w:color="auto"/>
              <w:right w:val="single" w:sz="4" w:space="0" w:color="auto"/>
            </w:tcBorders>
            <w:noWrap/>
            <w:hideMark/>
          </w:tcPr>
          <w:p w:rsidR="0003640E" w:rsidRPr="0056770C" w:rsidRDefault="0003640E" w:rsidP="0056770C">
            <w:pPr>
              <w:spacing w:line="276" w:lineRule="auto"/>
              <w:jc w:val="right"/>
              <w:rPr>
                <w:rFonts w:ascii="GHEA Grapalat" w:hAnsi="GHEA Grapalat"/>
                <w:sz w:val="18"/>
                <w:szCs w:val="18"/>
              </w:rPr>
            </w:pPr>
            <w:r>
              <w:rPr>
                <w:rFonts w:ascii="GHEA Grapalat" w:hAnsi="GHEA Grapalat"/>
                <w:sz w:val="18"/>
                <w:szCs w:val="18"/>
              </w:rPr>
              <w:t>1,</w:t>
            </w:r>
            <w:r>
              <w:rPr>
                <w:rFonts w:ascii="GHEA Grapalat" w:hAnsi="GHEA Grapalat"/>
                <w:sz w:val="18"/>
                <w:szCs w:val="18"/>
                <w:lang w:val="hy-AM"/>
              </w:rPr>
              <w:t>106.</w:t>
            </w:r>
            <w:r w:rsidR="0056770C">
              <w:rPr>
                <w:rFonts w:ascii="GHEA Grapalat" w:hAnsi="GHEA Grapalat"/>
                <w:sz w:val="18"/>
                <w:szCs w:val="18"/>
              </w:rPr>
              <w:t>6</w:t>
            </w:r>
          </w:p>
        </w:tc>
        <w:tc>
          <w:tcPr>
            <w:tcW w:w="1701" w:type="dxa"/>
            <w:tcBorders>
              <w:top w:val="nil"/>
              <w:left w:val="nil"/>
              <w:bottom w:val="single" w:sz="4" w:space="0" w:color="auto"/>
              <w:right w:val="single" w:sz="4" w:space="0" w:color="auto"/>
            </w:tcBorders>
            <w:noWrap/>
            <w:hideMark/>
          </w:tcPr>
          <w:p w:rsidR="0003640E" w:rsidRPr="00A15354" w:rsidRDefault="00A15354" w:rsidP="0003640E">
            <w:pPr>
              <w:spacing w:line="276" w:lineRule="auto"/>
              <w:jc w:val="right"/>
              <w:rPr>
                <w:rFonts w:ascii="GHEA Grapalat" w:hAnsi="GHEA Grapalat"/>
                <w:sz w:val="18"/>
                <w:szCs w:val="18"/>
              </w:rPr>
            </w:pPr>
            <w:r>
              <w:rPr>
                <w:rFonts w:ascii="GHEA Grapalat" w:hAnsi="GHEA Grapalat"/>
                <w:sz w:val="18"/>
                <w:szCs w:val="18"/>
              </w:rPr>
              <w:t>17.3</w:t>
            </w:r>
          </w:p>
        </w:tc>
      </w:tr>
      <w:tr w:rsidR="0003640E" w:rsidRPr="00AB04A2" w:rsidTr="00565A5A">
        <w:trPr>
          <w:trHeight w:val="228"/>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113"/>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504.0</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490.7</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lang w:val="hy-AM"/>
              </w:rPr>
              <w:t>13.4</w:t>
            </w:r>
            <w:r w:rsidRPr="00AB04A2">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lang w:val="hy-AM"/>
              </w:rPr>
              <w:t>2.7</w:t>
            </w:r>
            <w:r w:rsidRPr="00AB04A2">
              <w:rPr>
                <w:rFonts w:ascii="GHEA Grapalat" w:hAnsi="GHEA Grapalat"/>
                <w:sz w:val="18"/>
                <w:szCs w:val="18"/>
              </w:rPr>
              <w:t>)</w:t>
            </w:r>
          </w:p>
        </w:tc>
      </w:tr>
    </w:tbl>
    <w:p w:rsidR="00CF1439" w:rsidRDefault="00CF1439" w:rsidP="004043A1">
      <w:pPr>
        <w:pStyle w:val="ListParagraph"/>
        <w:spacing w:line="276" w:lineRule="auto"/>
        <w:ind w:left="0" w:firstLine="567"/>
        <w:jc w:val="both"/>
        <w:rPr>
          <w:rFonts w:ascii="GHEA Grapalat" w:hAnsi="GHEA Grapalat" w:cstheme="minorBidi"/>
          <w:noProof/>
          <w:sz w:val="22"/>
          <w:szCs w:val="22"/>
          <w:lang w:val="hy-AM"/>
        </w:rPr>
      </w:pP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FE7FB5">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դեկտեմբերի 31-ի դրությամբ ՀՀ պետական պարտքը 202</w:t>
      </w:r>
      <w:r w:rsidR="00FE7FB5">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 xml:space="preserve">թ. տարեվերջի համեմատությամբ դրամային արտահայտությամբ աճել է </w:t>
      </w:r>
      <w:r w:rsidR="00FE7FB5">
        <w:rPr>
          <w:rFonts w:ascii="GHEA Grapalat" w:hAnsi="GHEA Grapalat" w:cstheme="minorBidi"/>
          <w:noProof/>
          <w:sz w:val="22"/>
          <w:szCs w:val="22"/>
          <w:lang w:val="hy-AM"/>
        </w:rPr>
        <w:t>448.9</w:t>
      </w:r>
      <w:r w:rsidRPr="004043A1">
        <w:rPr>
          <w:rFonts w:ascii="GHEA Grapalat" w:hAnsi="GHEA Grapalat" w:cstheme="minorBidi"/>
          <w:noProof/>
          <w:sz w:val="22"/>
          <w:szCs w:val="22"/>
          <w:lang w:val="hy-AM"/>
        </w:rPr>
        <w:t xml:space="preserve"> մլրդ դրամով, իսկ դոլարային արտահայտությամբ` </w:t>
      </w:r>
      <w:r w:rsidR="00FE7FB5">
        <w:rPr>
          <w:rFonts w:ascii="GHEA Grapalat" w:hAnsi="GHEA Grapalat" w:cstheme="minorBidi"/>
          <w:noProof/>
          <w:sz w:val="22"/>
          <w:szCs w:val="22"/>
          <w:lang w:val="hy-AM"/>
        </w:rPr>
        <w:t>1.7 մլրդ</w:t>
      </w:r>
      <w:r w:rsidRPr="004043A1">
        <w:rPr>
          <w:rFonts w:ascii="GHEA Grapalat" w:hAnsi="GHEA Grapalat" w:cstheme="minorBidi"/>
          <w:noProof/>
          <w:sz w:val="22"/>
          <w:szCs w:val="22"/>
          <w:lang w:val="hy-AM"/>
        </w:rPr>
        <w:t xml:space="preserve"> ԱՄՆ դոլարով: ՀՀ պետական պարտքի աճը պայմանավորված է ՀՀ կառավարության պարտքի աճով՝ համապատասխանաբար </w:t>
      </w:r>
      <w:r w:rsidR="00FE7FB5">
        <w:rPr>
          <w:rFonts w:ascii="GHEA Grapalat" w:hAnsi="GHEA Grapalat" w:cstheme="minorBidi"/>
          <w:noProof/>
          <w:sz w:val="22"/>
          <w:szCs w:val="22"/>
          <w:lang w:val="hy-AM"/>
        </w:rPr>
        <w:t>9.4</w:t>
      </w:r>
      <w:r w:rsidRPr="004043A1">
        <w:rPr>
          <w:rFonts w:ascii="GHEA Grapalat" w:hAnsi="GHEA Grapalat" w:cstheme="minorBidi"/>
          <w:noProof/>
          <w:sz w:val="22"/>
          <w:szCs w:val="22"/>
          <w:lang w:val="hy-AM"/>
        </w:rPr>
        <w:t xml:space="preserve">%-ով և </w:t>
      </w:r>
      <w:r w:rsidR="00FE7FB5">
        <w:rPr>
          <w:rFonts w:ascii="GHEA Grapalat" w:hAnsi="GHEA Grapalat" w:cstheme="minorBidi"/>
          <w:noProof/>
          <w:sz w:val="22"/>
          <w:szCs w:val="22"/>
          <w:lang w:val="hy-AM"/>
        </w:rPr>
        <w:t>13.8</w:t>
      </w:r>
      <w:r w:rsidRPr="004043A1">
        <w:rPr>
          <w:rFonts w:ascii="GHEA Grapalat" w:hAnsi="GHEA Grapalat" w:cstheme="minorBidi"/>
          <w:noProof/>
          <w:sz w:val="22"/>
          <w:szCs w:val="22"/>
          <w:lang w:val="hy-AM"/>
        </w:rPr>
        <w:t xml:space="preserve">%-ով: </w:t>
      </w:r>
      <w:r w:rsidR="003A6569" w:rsidRPr="00F01C2E">
        <w:rPr>
          <w:rFonts w:ascii="GHEA Grapalat" w:hAnsi="GHEA Grapalat" w:cstheme="minorBidi"/>
          <w:noProof/>
          <w:sz w:val="22"/>
          <w:szCs w:val="22"/>
          <w:lang w:val="hy-AM"/>
        </w:rPr>
        <w:t>Դ</w:t>
      </w:r>
      <w:r w:rsidR="003A6569">
        <w:rPr>
          <w:rFonts w:ascii="GHEA Grapalat" w:hAnsi="GHEA Grapalat" w:cstheme="minorBidi"/>
          <w:noProof/>
          <w:sz w:val="22"/>
          <w:szCs w:val="22"/>
          <w:lang w:val="hy-AM"/>
        </w:rPr>
        <w:t>րամային և</w:t>
      </w:r>
      <w:r w:rsidR="003A6569" w:rsidRPr="004043A1">
        <w:rPr>
          <w:rFonts w:ascii="GHEA Grapalat" w:hAnsi="GHEA Grapalat" w:cstheme="minorBidi"/>
          <w:noProof/>
          <w:sz w:val="22"/>
          <w:szCs w:val="22"/>
          <w:lang w:val="hy-AM"/>
        </w:rPr>
        <w:t xml:space="preserve"> դոլարային արտահայտությամբ </w:t>
      </w:r>
      <w:r w:rsidR="003A6569" w:rsidRPr="00F01C2E">
        <w:rPr>
          <w:rFonts w:ascii="GHEA Grapalat" w:hAnsi="GHEA Grapalat" w:cstheme="minorBidi"/>
          <w:noProof/>
          <w:sz w:val="22"/>
          <w:szCs w:val="22"/>
          <w:lang w:val="hy-AM"/>
        </w:rPr>
        <w:t>ա</w:t>
      </w:r>
      <w:r w:rsidRPr="004043A1">
        <w:rPr>
          <w:rFonts w:ascii="GHEA Grapalat" w:hAnsi="GHEA Grapalat" w:cstheme="minorBidi"/>
          <w:noProof/>
          <w:sz w:val="22"/>
          <w:szCs w:val="22"/>
          <w:lang w:val="hy-AM"/>
        </w:rPr>
        <w:t>ճի տեմպ</w:t>
      </w:r>
      <w:r w:rsidR="00D20D91" w:rsidRPr="00EB237B">
        <w:rPr>
          <w:rFonts w:ascii="GHEA Grapalat" w:hAnsi="GHEA Grapalat" w:cstheme="minorBidi"/>
          <w:noProof/>
          <w:sz w:val="22"/>
          <w:szCs w:val="22"/>
          <w:lang w:val="hy-AM"/>
        </w:rPr>
        <w:t>եր</w:t>
      </w:r>
      <w:r w:rsidRPr="004043A1">
        <w:rPr>
          <w:rFonts w:ascii="GHEA Grapalat" w:hAnsi="GHEA Grapalat" w:cstheme="minorBidi"/>
          <w:noProof/>
          <w:sz w:val="22"/>
          <w:szCs w:val="22"/>
          <w:lang w:val="hy-AM"/>
        </w:rPr>
        <w:t>ի տարբերությունը</w:t>
      </w:r>
      <w:r w:rsidR="00D20D91">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 xml:space="preserve">պայմանավորված է </w:t>
      </w:r>
      <w:r w:rsidR="000D1342" w:rsidRPr="000D1342">
        <w:rPr>
          <w:rFonts w:ascii="GHEA Grapalat" w:hAnsi="GHEA Grapalat" w:cstheme="minorBidi"/>
          <w:noProof/>
          <w:sz w:val="22"/>
          <w:szCs w:val="22"/>
          <w:lang w:val="hy-AM"/>
        </w:rPr>
        <w:t>2024թ. տարեվերջի և 2025թ.</w:t>
      </w:r>
      <w:r w:rsidR="00016D65">
        <w:rPr>
          <w:rFonts w:ascii="GHEA Grapalat" w:hAnsi="GHEA Grapalat" w:cstheme="minorBidi"/>
          <w:noProof/>
          <w:sz w:val="22"/>
          <w:szCs w:val="22"/>
          <w:lang w:val="hy-AM"/>
        </w:rPr>
        <w:t xml:space="preserve"> </w:t>
      </w:r>
      <w:r w:rsidR="000D1342" w:rsidRPr="000D1342">
        <w:rPr>
          <w:rFonts w:ascii="GHEA Grapalat" w:hAnsi="GHEA Grapalat" w:cstheme="minorBidi"/>
          <w:noProof/>
          <w:sz w:val="22"/>
          <w:szCs w:val="22"/>
          <w:lang w:val="hy-AM"/>
        </w:rPr>
        <w:t xml:space="preserve">տարեվերջի դրությամբ ձևավորված ԱՄՆ դոլար/ՀՀ </w:t>
      </w:r>
      <w:r w:rsidR="000D1342">
        <w:rPr>
          <w:rFonts w:ascii="GHEA Grapalat" w:hAnsi="GHEA Grapalat" w:cstheme="minorBidi"/>
          <w:noProof/>
          <w:sz w:val="22"/>
          <w:szCs w:val="22"/>
          <w:lang w:val="hy-AM"/>
        </w:rPr>
        <w:t>դրամ փոխարժեքների տարբերությամբ:</w:t>
      </w:r>
      <w:r w:rsidR="000D1342" w:rsidRPr="000D1342">
        <w:rPr>
          <w:rFonts w:ascii="GHEA Grapalat" w:hAnsi="GHEA Grapalat" w:cstheme="minorBidi"/>
          <w:noProof/>
          <w:sz w:val="22"/>
          <w:szCs w:val="22"/>
          <w:lang w:val="hy-AM"/>
        </w:rPr>
        <w:t xml:space="preserve"> ԱՄՆ դոլար/ՀՀ դրամ փոխարժեքը նշված </w:t>
      </w:r>
      <w:r w:rsidR="003A6569">
        <w:rPr>
          <w:rFonts w:ascii="GHEA Grapalat" w:hAnsi="GHEA Grapalat" w:cstheme="minorBidi"/>
          <w:noProof/>
          <w:sz w:val="22"/>
          <w:szCs w:val="22"/>
          <w:lang w:val="hy-AM"/>
        </w:rPr>
        <w:t>ժամանակահատվածում նվազել է 3.8%</w:t>
      </w:r>
      <w:r w:rsidR="003A6569">
        <w:rPr>
          <w:rFonts w:ascii="GHEA Grapalat" w:hAnsi="GHEA Grapalat" w:cstheme="minorBidi"/>
          <w:noProof/>
          <w:sz w:val="22"/>
          <w:szCs w:val="22"/>
          <w:lang w:val="hy-AM"/>
        </w:rPr>
        <w:noBreakHyphen/>
      </w:r>
      <w:r w:rsidR="000D1342" w:rsidRPr="000D1342">
        <w:rPr>
          <w:rFonts w:ascii="GHEA Grapalat" w:hAnsi="GHEA Grapalat" w:cstheme="minorBidi"/>
          <w:noProof/>
          <w:sz w:val="22"/>
          <w:szCs w:val="22"/>
          <w:lang w:val="hy-AM"/>
        </w:rPr>
        <w:t>ով՝ 396.56-ից դառնալով 381.36</w:t>
      </w:r>
      <w:r w:rsidRPr="004043A1">
        <w:rPr>
          <w:rFonts w:ascii="GHEA Grapalat" w:hAnsi="GHEA Grapalat" w:cstheme="minorBidi"/>
          <w:noProof/>
          <w:sz w:val="22"/>
          <w:szCs w:val="22"/>
          <w:lang w:val="hy-AM"/>
        </w:rPr>
        <w:t xml:space="preserve">: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ՀՀ կառավարության պարտքի տեսակարար կշիռը պետական պարտքի ծավալում կազմել է 96.</w:t>
      </w:r>
      <w:r w:rsidR="000D1342">
        <w:rPr>
          <w:rFonts w:ascii="GHEA Grapalat" w:hAnsi="GHEA Grapalat" w:cstheme="minorBidi"/>
          <w:noProof/>
          <w:sz w:val="22"/>
          <w:szCs w:val="22"/>
          <w:lang w:val="hy-AM"/>
        </w:rPr>
        <w:t>6</w:t>
      </w:r>
      <w:r w:rsidRPr="004043A1">
        <w:rPr>
          <w:rFonts w:ascii="GHEA Grapalat" w:hAnsi="GHEA Grapalat" w:cstheme="minorBidi"/>
          <w:noProof/>
          <w:sz w:val="22"/>
          <w:szCs w:val="22"/>
          <w:lang w:val="hy-AM"/>
        </w:rPr>
        <w:t>%, իսկ ՀՀ կենտրոնական բանկի արտաքին պարտքի կշիռը՝ 3.</w:t>
      </w:r>
      <w:r w:rsidR="00826696">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826696">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 xml:space="preserve">թ. դեկտեմբերի 31-ի դրությամբ ՀՀ պետական պարտքը կազմել է ՀՆԱ-ի </w:t>
      </w:r>
      <w:r w:rsidR="00826696">
        <w:rPr>
          <w:rFonts w:ascii="GHEA Grapalat" w:hAnsi="GHEA Grapalat" w:cstheme="minorBidi"/>
          <w:noProof/>
          <w:sz w:val="22"/>
          <w:szCs w:val="22"/>
          <w:lang w:val="hy-AM"/>
        </w:rPr>
        <w:t>49</w:t>
      </w:r>
      <w:r w:rsidRPr="004043A1">
        <w:rPr>
          <w:rFonts w:ascii="GHEA Grapalat" w:hAnsi="GHEA Grapalat" w:cstheme="minorBidi"/>
          <w:noProof/>
          <w:sz w:val="22"/>
          <w:szCs w:val="22"/>
          <w:lang w:val="hy-AM"/>
        </w:rPr>
        <w:t>%</w:t>
      </w:r>
      <w:r w:rsidRPr="004043A1">
        <w:rPr>
          <w:rFonts w:ascii="GHEA Grapalat" w:hAnsi="GHEA Grapalat" w:cstheme="minorBidi"/>
          <w:noProof/>
          <w:sz w:val="22"/>
          <w:szCs w:val="22"/>
          <w:lang w:val="hy-AM"/>
        </w:rPr>
        <w:noBreakHyphen/>
        <w:t xml:space="preserve">ը՝ նախորդ տարեվերջի համեմատ նվազելով </w:t>
      </w:r>
      <w:r w:rsidR="00826696">
        <w:rPr>
          <w:rFonts w:ascii="GHEA Grapalat" w:hAnsi="GHEA Grapalat" w:cstheme="minorBidi"/>
          <w:noProof/>
          <w:sz w:val="22"/>
          <w:szCs w:val="22"/>
          <w:lang w:val="hy-AM"/>
        </w:rPr>
        <w:t>1</w:t>
      </w:r>
      <w:r w:rsidRPr="004043A1">
        <w:rPr>
          <w:rFonts w:ascii="GHEA Grapalat" w:hAnsi="GHEA Grapalat" w:cstheme="minorBidi"/>
          <w:noProof/>
          <w:sz w:val="22"/>
          <w:szCs w:val="22"/>
          <w:lang w:val="hy-AM"/>
        </w:rPr>
        <w:t xml:space="preserve"> տոկոսային կետով: Ընդ որում</w:t>
      </w:r>
      <w:r w:rsidR="00F2581C" w:rsidRPr="000A4618">
        <w:rPr>
          <w:rFonts w:ascii="GHEA Grapalat" w:hAnsi="GHEA Grapalat" w:cstheme="minorBidi"/>
          <w:noProof/>
          <w:sz w:val="22"/>
          <w:szCs w:val="22"/>
          <w:lang w:val="hy-AM"/>
        </w:rPr>
        <w:t>,</w:t>
      </w:r>
      <w:r w:rsidRPr="004043A1">
        <w:rPr>
          <w:rFonts w:ascii="GHEA Grapalat" w:hAnsi="GHEA Grapalat" w:cstheme="minorBidi"/>
          <w:noProof/>
          <w:sz w:val="22"/>
          <w:szCs w:val="22"/>
          <w:lang w:val="hy-AM"/>
        </w:rPr>
        <w:t xml:space="preserve"> </w:t>
      </w:r>
      <w:r w:rsidR="00F2581C" w:rsidRPr="000A4618">
        <w:rPr>
          <w:rFonts w:ascii="GHEA Grapalat" w:hAnsi="GHEA Grapalat" w:cstheme="minorBidi"/>
          <w:noProof/>
          <w:sz w:val="22"/>
          <w:szCs w:val="22"/>
          <w:lang w:val="hy-AM"/>
        </w:rPr>
        <w:t>Կ</w:t>
      </w:r>
      <w:r w:rsidRPr="004043A1">
        <w:rPr>
          <w:rFonts w:ascii="GHEA Grapalat" w:hAnsi="GHEA Grapalat" w:cstheme="minorBidi"/>
          <w:noProof/>
          <w:sz w:val="22"/>
          <w:szCs w:val="22"/>
          <w:lang w:val="hy-AM"/>
        </w:rPr>
        <w:t>առավարության պարտքը կազմել է ՀՆԱ-ի 4</w:t>
      </w:r>
      <w:r w:rsidR="00826696">
        <w:rPr>
          <w:rFonts w:ascii="GHEA Grapalat" w:hAnsi="GHEA Grapalat" w:cstheme="minorBidi"/>
          <w:noProof/>
          <w:sz w:val="22"/>
          <w:szCs w:val="22"/>
          <w:lang w:val="hy-AM"/>
        </w:rPr>
        <w:t>7</w:t>
      </w:r>
      <w:r w:rsidRPr="004043A1">
        <w:rPr>
          <w:rFonts w:ascii="GHEA Grapalat" w:hAnsi="GHEA Grapalat" w:cstheme="minorBidi"/>
          <w:noProof/>
          <w:sz w:val="22"/>
          <w:szCs w:val="22"/>
          <w:lang w:val="hy-AM"/>
        </w:rPr>
        <w:t>.3%-ը՝ նախորդ տարվա համեմատ նվազելով 0.</w:t>
      </w:r>
      <w:r w:rsidR="00826696">
        <w:rPr>
          <w:rFonts w:ascii="GHEA Grapalat" w:hAnsi="GHEA Grapalat" w:cstheme="minorBidi"/>
          <w:noProof/>
          <w:sz w:val="22"/>
          <w:szCs w:val="22"/>
          <w:lang w:val="hy-AM"/>
        </w:rPr>
        <w:t>7</w:t>
      </w:r>
      <w:r w:rsidRPr="004043A1">
        <w:rPr>
          <w:rFonts w:ascii="GHEA Grapalat" w:hAnsi="GHEA Grapalat" w:cstheme="minorBidi"/>
          <w:noProof/>
          <w:sz w:val="22"/>
          <w:szCs w:val="22"/>
          <w:lang w:val="hy-AM"/>
        </w:rPr>
        <w:t xml:space="preserve"> տոկոսային կետով։</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Pr="004043A1"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4043A1" w:rsidRPr="00E4538E" w:rsidRDefault="004043A1" w:rsidP="00E4538E">
      <w:pPr>
        <w:pStyle w:val="ListParagraph"/>
        <w:numPr>
          <w:ilvl w:val="0"/>
          <w:numId w:val="16"/>
        </w:numPr>
        <w:spacing w:line="276" w:lineRule="auto"/>
        <w:ind w:hanging="720"/>
        <w:rPr>
          <w:rFonts w:ascii="GHEA Grapalat" w:hAnsi="GHEA Grapalat"/>
          <w:b/>
          <w:sz w:val="18"/>
          <w:szCs w:val="18"/>
          <w:lang w:val="hy-AM"/>
        </w:rPr>
      </w:pPr>
      <w:r w:rsidRPr="00E4538E">
        <w:rPr>
          <w:rFonts w:ascii="GHEA Grapalat" w:hAnsi="GHEA Grapalat"/>
          <w:b/>
          <w:sz w:val="18"/>
          <w:szCs w:val="18"/>
          <w:lang w:val="hy-AM"/>
        </w:rPr>
        <w:t>ՀՀ պետական պարտքը 202</w:t>
      </w:r>
      <w:r w:rsidR="00E24975" w:rsidRPr="00E4538E">
        <w:rPr>
          <w:rFonts w:ascii="GHEA Grapalat" w:hAnsi="GHEA Grapalat"/>
          <w:b/>
          <w:sz w:val="18"/>
          <w:szCs w:val="18"/>
          <w:lang w:val="hy-AM"/>
        </w:rPr>
        <w:t>1</w:t>
      </w:r>
      <w:r w:rsidRPr="00E4538E">
        <w:rPr>
          <w:rFonts w:ascii="GHEA Grapalat" w:hAnsi="GHEA Grapalat"/>
          <w:b/>
          <w:sz w:val="18"/>
          <w:szCs w:val="18"/>
          <w:lang w:val="hy-AM"/>
        </w:rPr>
        <w:t>-202</w:t>
      </w:r>
      <w:r w:rsidR="00E24975" w:rsidRPr="00E4538E">
        <w:rPr>
          <w:rFonts w:ascii="GHEA Grapalat" w:hAnsi="GHEA Grapalat"/>
          <w:b/>
          <w:sz w:val="18"/>
          <w:szCs w:val="18"/>
          <w:lang w:val="hy-AM"/>
        </w:rPr>
        <w:t>5</w:t>
      </w:r>
      <w:r w:rsidRPr="00E4538E">
        <w:rPr>
          <w:rFonts w:ascii="GHEA Grapalat" w:hAnsi="GHEA Grapalat"/>
          <w:b/>
          <w:sz w:val="18"/>
          <w:szCs w:val="18"/>
          <w:lang w:val="hy-AM"/>
        </w:rPr>
        <w:t>թթ. (մլրդ դրամ)</w:t>
      </w:r>
    </w:p>
    <w:p w:rsidR="004043A1" w:rsidRPr="00DE324C" w:rsidRDefault="004043A1" w:rsidP="004043A1">
      <w:pPr>
        <w:rPr>
          <w:rFonts w:ascii="GHEA Grapalat" w:hAnsi="GHEA Grapalat"/>
        </w:rPr>
      </w:pPr>
      <w:r w:rsidRPr="00DE324C">
        <w:rPr>
          <w:rFonts w:ascii="GHEA Grapalat" w:hAnsi="GHEA Grapalat"/>
          <w:noProof/>
        </w:rPr>
        <w:drawing>
          <wp:inline distT="0" distB="0" distL="0" distR="0" wp14:anchorId="0D74666A" wp14:editId="4589AABA">
            <wp:extent cx="6360795" cy="41211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A426AC"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E24975">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դեկտեմբերի 31-ի դրությամբ 202</w:t>
      </w:r>
      <w:r w:rsidR="00E24975">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թ. տարեվերջի համեմատությամբ ՀՀ արտաքին պետական պարտք</w:t>
      </w:r>
      <w:r w:rsidR="00180A06">
        <w:rPr>
          <w:rFonts w:ascii="GHEA Grapalat" w:hAnsi="GHEA Grapalat" w:cstheme="minorBidi"/>
          <w:noProof/>
          <w:sz w:val="22"/>
          <w:szCs w:val="22"/>
          <w:lang w:val="hy-AM"/>
        </w:rPr>
        <w:t>ն</w:t>
      </w:r>
      <w:r w:rsidRPr="004043A1">
        <w:rPr>
          <w:rFonts w:ascii="GHEA Grapalat" w:hAnsi="GHEA Grapalat" w:cstheme="minorBidi"/>
          <w:noProof/>
          <w:sz w:val="22"/>
          <w:szCs w:val="22"/>
          <w:lang w:val="hy-AM"/>
        </w:rPr>
        <w:t xml:space="preserve"> </w:t>
      </w:r>
      <w:r w:rsidR="00180A06">
        <w:rPr>
          <w:rFonts w:ascii="GHEA Grapalat" w:hAnsi="GHEA Grapalat" w:cstheme="minorBidi"/>
          <w:noProof/>
          <w:sz w:val="22"/>
          <w:szCs w:val="22"/>
          <w:lang w:val="hy-AM"/>
        </w:rPr>
        <w:t>աճել</w:t>
      </w:r>
      <w:r w:rsidRPr="004043A1">
        <w:rPr>
          <w:rFonts w:ascii="GHEA Grapalat" w:hAnsi="GHEA Grapalat" w:cstheme="minorBidi"/>
          <w:noProof/>
          <w:sz w:val="22"/>
          <w:szCs w:val="22"/>
          <w:lang w:val="hy-AM"/>
        </w:rPr>
        <w:t xml:space="preserve"> է </w:t>
      </w:r>
      <w:r w:rsidR="00180A06" w:rsidRPr="00180A06">
        <w:rPr>
          <w:rFonts w:ascii="GHEA Grapalat" w:hAnsi="GHEA Grapalat" w:cstheme="minorBidi"/>
          <w:noProof/>
          <w:sz w:val="22"/>
          <w:szCs w:val="22"/>
          <w:lang w:val="hy-AM"/>
        </w:rPr>
        <w:t xml:space="preserve">582.5 </w:t>
      </w:r>
      <w:r w:rsidRPr="004043A1">
        <w:rPr>
          <w:rFonts w:ascii="GHEA Grapalat" w:hAnsi="GHEA Grapalat" w:cstheme="minorBidi"/>
          <w:noProof/>
          <w:sz w:val="22"/>
          <w:szCs w:val="22"/>
          <w:lang w:val="hy-AM"/>
        </w:rPr>
        <w:t>մլն ԱՄՆ դոլարով (</w:t>
      </w:r>
      <w:r w:rsidR="00180A06">
        <w:rPr>
          <w:rFonts w:ascii="GHEA Grapalat" w:hAnsi="GHEA Grapalat" w:cstheme="minorBidi"/>
          <w:noProof/>
          <w:sz w:val="22"/>
          <w:szCs w:val="22"/>
          <w:lang w:val="hy-AM"/>
        </w:rPr>
        <w:t>9</w:t>
      </w:r>
      <w:r w:rsidRPr="004043A1">
        <w:rPr>
          <w:rFonts w:ascii="GHEA Grapalat" w:hAnsi="GHEA Grapalat" w:cstheme="minorBidi"/>
          <w:noProof/>
          <w:sz w:val="22"/>
          <w:szCs w:val="22"/>
          <w:lang w:val="hy-AM"/>
        </w:rPr>
        <w:t>%-ով)</w:t>
      </w:r>
      <w:r w:rsidR="00A426AC" w:rsidRPr="00EB237B">
        <w:rPr>
          <w:rFonts w:ascii="GHEA Grapalat" w:hAnsi="GHEA Grapalat" w:cstheme="minorBidi"/>
          <w:noProof/>
          <w:sz w:val="22"/>
          <w:szCs w:val="22"/>
          <w:lang w:val="hy-AM"/>
        </w:rPr>
        <w:t>: Մասնավորապես,</w:t>
      </w:r>
      <w:r w:rsidR="00A426AC" w:rsidRPr="004043A1">
        <w:rPr>
          <w:rFonts w:ascii="GHEA Grapalat" w:hAnsi="GHEA Grapalat" w:cstheme="minorBidi"/>
          <w:noProof/>
          <w:sz w:val="22"/>
          <w:szCs w:val="22"/>
          <w:lang w:val="hy-AM"/>
        </w:rPr>
        <w:t xml:space="preserve"> ՀՀ կառավարության արտաքին պարտք</w:t>
      </w:r>
      <w:r w:rsidR="00180A06">
        <w:rPr>
          <w:rFonts w:ascii="GHEA Grapalat" w:hAnsi="GHEA Grapalat" w:cstheme="minorBidi"/>
          <w:noProof/>
          <w:sz w:val="22"/>
          <w:szCs w:val="22"/>
          <w:lang w:val="hy-AM"/>
        </w:rPr>
        <w:t>ն</w:t>
      </w:r>
      <w:r w:rsidR="00A426AC" w:rsidRPr="004043A1">
        <w:rPr>
          <w:rFonts w:ascii="GHEA Grapalat" w:hAnsi="GHEA Grapalat" w:cstheme="minorBidi"/>
          <w:noProof/>
          <w:sz w:val="22"/>
          <w:szCs w:val="22"/>
          <w:lang w:val="hy-AM"/>
        </w:rPr>
        <w:t xml:space="preserve"> </w:t>
      </w:r>
      <w:r w:rsidR="00180A06">
        <w:rPr>
          <w:rFonts w:ascii="GHEA Grapalat" w:hAnsi="GHEA Grapalat" w:cstheme="minorBidi"/>
          <w:noProof/>
          <w:sz w:val="22"/>
          <w:szCs w:val="22"/>
          <w:lang w:val="hy-AM"/>
        </w:rPr>
        <w:t>աճ</w:t>
      </w:r>
      <w:r w:rsidR="00A426AC" w:rsidRPr="004043A1">
        <w:rPr>
          <w:rFonts w:ascii="GHEA Grapalat" w:hAnsi="GHEA Grapalat" w:cstheme="minorBidi"/>
          <w:noProof/>
          <w:sz w:val="22"/>
          <w:szCs w:val="22"/>
          <w:lang w:val="hy-AM"/>
        </w:rPr>
        <w:t xml:space="preserve">ել է </w:t>
      </w:r>
      <w:r w:rsidR="00180A06">
        <w:rPr>
          <w:rFonts w:ascii="GHEA Grapalat" w:hAnsi="GHEA Grapalat" w:cstheme="minorBidi"/>
          <w:noProof/>
          <w:sz w:val="22"/>
          <w:szCs w:val="22"/>
          <w:lang w:val="hy-AM"/>
        </w:rPr>
        <w:t>595.8</w:t>
      </w:r>
      <w:r w:rsidR="00A426AC" w:rsidRPr="004043A1">
        <w:rPr>
          <w:rFonts w:ascii="GHEA Grapalat" w:hAnsi="GHEA Grapalat" w:cstheme="minorBidi"/>
          <w:noProof/>
          <w:sz w:val="22"/>
          <w:szCs w:val="22"/>
          <w:lang w:val="hy-AM"/>
        </w:rPr>
        <w:t xml:space="preserve"> մլն ԱՄՆ դոլարով</w:t>
      </w:r>
      <w:r w:rsidR="00180A06">
        <w:rPr>
          <w:rFonts w:ascii="GHEA Grapalat" w:hAnsi="GHEA Grapalat" w:cstheme="minorBidi"/>
          <w:noProof/>
          <w:sz w:val="22"/>
          <w:szCs w:val="22"/>
          <w:lang w:val="hy-AM"/>
        </w:rPr>
        <w:t xml:space="preserve"> (10%-ով)</w:t>
      </w:r>
      <w:r w:rsidR="00A426AC" w:rsidRPr="004043A1">
        <w:rPr>
          <w:rFonts w:ascii="GHEA Grapalat" w:hAnsi="GHEA Grapalat" w:cstheme="minorBidi"/>
          <w:noProof/>
          <w:sz w:val="22"/>
          <w:szCs w:val="22"/>
          <w:lang w:val="hy-AM"/>
        </w:rPr>
        <w:t xml:space="preserve">, իսկ ՀՀ ԿԲ արտաքին պարտքը </w:t>
      </w:r>
      <w:r w:rsidR="00180A06">
        <w:rPr>
          <w:rFonts w:ascii="GHEA Grapalat" w:hAnsi="GHEA Grapalat" w:cstheme="minorBidi"/>
          <w:noProof/>
          <w:sz w:val="22"/>
          <w:szCs w:val="22"/>
          <w:lang w:val="hy-AM"/>
        </w:rPr>
        <w:t>նվազել 13.4</w:t>
      </w:r>
      <w:r w:rsidR="00A426AC" w:rsidRPr="004043A1">
        <w:rPr>
          <w:rFonts w:ascii="GHEA Grapalat" w:hAnsi="GHEA Grapalat" w:cstheme="minorBidi"/>
          <w:noProof/>
          <w:sz w:val="22"/>
          <w:szCs w:val="22"/>
          <w:lang w:val="hy-AM"/>
        </w:rPr>
        <w:t xml:space="preserve"> մլն ԱՄՆ դոլարով</w:t>
      </w:r>
      <w:r w:rsidR="00A426AC" w:rsidRPr="00EB237B">
        <w:rPr>
          <w:rFonts w:ascii="GHEA Grapalat" w:hAnsi="GHEA Grapalat" w:cstheme="minorBidi"/>
          <w:noProof/>
          <w:sz w:val="22"/>
          <w:szCs w:val="22"/>
          <w:lang w:val="hy-AM"/>
        </w:rPr>
        <w:t xml:space="preserve"> </w:t>
      </w:r>
      <w:r w:rsidR="00A426AC">
        <w:rPr>
          <w:rFonts w:ascii="GHEA Grapalat" w:hAnsi="GHEA Grapalat" w:cstheme="minorBidi"/>
          <w:noProof/>
          <w:sz w:val="22"/>
          <w:szCs w:val="22"/>
          <w:lang w:val="hy-AM"/>
        </w:rPr>
        <w:t>(</w:t>
      </w:r>
      <w:r w:rsidR="00180A06">
        <w:rPr>
          <w:rFonts w:ascii="GHEA Grapalat" w:hAnsi="GHEA Grapalat" w:cstheme="minorBidi"/>
          <w:noProof/>
          <w:sz w:val="22"/>
          <w:szCs w:val="22"/>
          <w:lang w:val="hy-AM"/>
        </w:rPr>
        <w:t>2.7</w:t>
      </w:r>
      <w:r w:rsidR="00A426AC">
        <w:rPr>
          <w:rFonts w:ascii="GHEA Grapalat" w:hAnsi="GHEA Grapalat" w:cstheme="minorBidi"/>
          <w:noProof/>
          <w:sz w:val="22"/>
          <w:szCs w:val="22"/>
          <w:lang w:val="hy-AM"/>
        </w:rPr>
        <w:t>%-ով)</w:t>
      </w:r>
      <w:r w:rsidR="00A426AC" w:rsidRPr="004043A1">
        <w:rPr>
          <w:rFonts w:ascii="GHEA Grapalat" w:hAnsi="GHEA Grapalat" w:cstheme="minorBidi"/>
          <w:noProof/>
          <w:sz w:val="22"/>
          <w:szCs w:val="22"/>
          <w:lang w:val="hy-AM"/>
        </w:rPr>
        <w:t>:</w:t>
      </w:r>
      <w:r w:rsidR="003F78F3" w:rsidRPr="00EB237B">
        <w:rPr>
          <w:rFonts w:ascii="GHEA Grapalat" w:hAnsi="GHEA Grapalat" w:cstheme="minorBidi"/>
          <w:noProof/>
          <w:sz w:val="22"/>
          <w:szCs w:val="22"/>
          <w:lang w:val="hy-AM"/>
        </w:rPr>
        <w:t xml:space="preserve"> </w:t>
      </w:r>
      <w:r w:rsidR="00F72DBD" w:rsidRPr="00EB237B">
        <w:rPr>
          <w:rFonts w:ascii="GHEA Grapalat" w:hAnsi="GHEA Grapalat" w:cstheme="minorBidi"/>
          <w:noProof/>
          <w:sz w:val="22"/>
          <w:szCs w:val="22"/>
          <w:lang w:val="hy-AM"/>
        </w:rPr>
        <w:t>Արտաքին պարտքի</w:t>
      </w:r>
      <w:r w:rsidRPr="004043A1">
        <w:rPr>
          <w:rFonts w:ascii="GHEA Grapalat" w:hAnsi="GHEA Grapalat" w:cstheme="minorBidi"/>
          <w:noProof/>
          <w:sz w:val="22"/>
          <w:szCs w:val="22"/>
          <w:lang w:val="hy-AM"/>
        </w:rPr>
        <w:t xml:space="preserve"> տեսակարար կշիռը ՀՀ պետական պարտքի կառուցվածքում նվազել է՝ 5</w:t>
      </w:r>
      <w:r w:rsidR="006E4188" w:rsidRPr="00F01C2E">
        <w:rPr>
          <w:rFonts w:ascii="GHEA Grapalat" w:hAnsi="GHEA Grapalat" w:cstheme="minorBidi"/>
          <w:noProof/>
          <w:sz w:val="22"/>
          <w:szCs w:val="22"/>
          <w:lang w:val="hy-AM"/>
        </w:rPr>
        <w:t>0.3</w:t>
      </w:r>
      <w:r w:rsidRPr="004043A1">
        <w:rPr>
          <w:rFonts w:ascii="GHEA Grapalat" w:hAnsi="GHEA Grapalat" w:cstheme="minorBidi"/>
          <w:noProof/>
          <w:sz w:val="22"/>
          <w:szCs w:val="22"/>
          <w:lang w:val="hy-AM"/>
        </w:rPr>
        <w:t xml:space="preserve">%-ից հասնելով </w:t>
      </w:r>
      <w:r w:rsidR="006E4188" w:rsidRPr="00F01C2E">
        <w:rPr>
          <w:rFonts w:ascii="GHEA Grapalat" w:hAnsi="GHEA Grapalat" w:cstheme="minorBidi"/>
          <w:noProof/>
          <w:sz w:val="22"/>
          <w:szCs w:val="22"/>
          <w:lang w:val="hy-AM"/>
        </w:rPr>
        <w:t>48.4</w:t>
      </w:r>
      <w:r w:rsidRPr="004043A1">
        <w:rPr>
          <w:rFonts w:ascii="GHEA Grapalat" w:hAnsi="GHEA Grapalat" w:cstheme="minorBidi"/>
          <w:noProof/>
          <w:sz w:val="22"/>
          <w:szCs w:val="22"/>
          <w:lang w:val="hy-AM"/>
        </w:rPr>
        <w:t xml:space="preserve">%-ի: </w:t>
      </w:r>
    </w:p>
    <w:p w:rsidR="004043A1" w:rsidRPr="00180A06"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Պարտքի ծավալի փոփոխությանը նպաստել են 202</w:t>
      </w:r>
      <w:r w:rsidR="00180A06">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ընթացքում իրականացված գործառնությունները</w:t>
      </w:r>
      <w:r w:rsidRPr="00180A06">
        <w:rPr>
          <w:rFonts w:ascii="GHEA Grapalat" w:hAnsi="GHEA Grapalat" w:cstheme="minorBidi"/>
          <w:noProof/>
          <w:sz w:val="22"/>
          <w:szCs w:val="22"/>
          <w:lang w:val="hy-AM"/>
        </w:rPr>
        <w:t>՝ փոխառու միջոցների ներգրավում</w:t>
      </w:r>
      <w:r w:rsidR="003F78F3" w:rsidRPr="00180A06">
        <w:rPr>
          <w:rFonts w:ascii="GHEA Grapalat" w:hAnsi="GHEA Grapalat" w:cstheme="minorBidi"/>
          <w:noProof/>
          <w:sz w:val="22"/>
          <w:szCs w:val="22"/>
          <w:lang w:val="hy-AM"/>
        </w:rPr>
        <w:t>ը</w:t>
      </w:r>
      <w:r w:rsidRPr="00180A06">
        <w:rPr>
          <w:rFonts w:ascii="GHEA Grapalat" w:hAnsi="GHEA Grapalat" w:cstheme="minorBidi"/>
          <w:noProof/>
          <w:sz w:val="22"/>
          <w:szCs w:val="22"/>
          <w:lang w:val="hy-AM"/>
        </w:rPr>
        <w:t xml:space="preserve"> և մայր գումարի մարումներ</w:t>
      </w:r>
      <w:r w:rsidR="003F78F3" w:rsidRPr="00180A06">
        <w:rPr>
          <w:rFonts w:ascii="GHEA Grapalat" w:hAnsi="GHEA Grapalat" w:cstheme="minorBidi"/>
          <w:noProof/>
          <w:sz w:val="22"/>
          <w:szCs w:val="22"/>
          <w:lang w:val="hy-AM"/>
        </w:rPr>
        <w:t>ը</w:t>
      </w:r>
      <w:r w:rsidRPr="00180A06">
        <w:rPr>
          <w:rFonts w:ascii="GHEA Grapalat" w:hAnsi="GHEA Grapalat" w:cstheme="minorBidi"/>
          <w:noProof/>
          <w:sz w:val="22"/>
          <w:szCs w:val="22"/>
          <w:lang w:val="hy-AM"/>
        </w:rPr>
        <w:t>, մասնավորապես.</w:t>
      </w:r>
    </w:p>
    <w:p w:rsidR="004043A1" w:rsidRPr="00180A06" w:rsidRDefault="00180A06" w:rsidP="00180A06">
      <w:pPr>
        <w:pStyle w:val="ListParagraph"/>
        <w:numPr>
          <w:ilvl w:val="0"/>
          <w:numId w:val="11"/>
        </w:numPr>
        <w:tabs>
          <w:tab w:val="left" w:pos="851"/>
        </w:tabs>
        <w:spacing w:line="276"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պետական գանձապետական պարտատոմսերի գծով կատարված 698.8 մլրդ դրամի տեղաբաշխումները </w:t>
      </w:r>
      <w:r>
        <w:rPr>
          <w:rFonts w:ascii="GHEA Grapalat" w:hAnsi="GHEA Grapalat"/>
          <w:sz w:val="22"/>
          <w:szCs w:val="22"/>
          <w:lang w:val="hy-AM"/>
        </w:rPr>
        <w:t xml:space="preserve">և </w:t>
      </w:r>
      <w:r w:rsidRPr="00180A06">
        <w:rPr>
          <w:rFonts w:ascii="GHEA Grapalat" w:hAnsi="GHEA Grapalat"/>
          <w:sz w:val="22"/>
          <w:szCs w:val="22"/>
          <w:lang w:val="hy-AM"/>
        </w:rPr>
        <w:t>379 մլրդ դրամի մայր գումարի մարումները/հետգնումները</w:t>
      </w:r>
      <w:r w:rsidR="004043A1" w:rsidRPr="00180A06">
        <w:rPr>
          <w:rFonts w:ascii="GHEA Grapalat" w:hAnsi="GHEA Grapalat"/>
          <w:sz w:val="22"/>
          <w:szCs w:val="22"/>
          <w:lang w:val="hy-AM"/>
        </w:rPr>
        <w:t>,</w:t>
      </w:r>
    </w:p>
    <w:p w:rsidR="00180A06"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արտաքին վարկերի գծով կատարված </w:t>
      </w:r>
      <w:r w:rsidR="00180A06" w:rsidRPr="00180A06">
        <w:rPr>
          <w:rFonts w:ascii="GHEA Grapalat" w:hAnsi="GHEA Grapalat"/>
          <w:sz w:val="22"/>
          <w:szCs w:val="22"/>
          <w:lang w:val="hy-AM"/>
        </w:rPr>
        <w:t>371.6</w:t>
      </w:r>
      <w:r w:rsidR="00180A06">
        <w:rPr>
          <w:rFonts w:ascii="GHEA Grapalat" w:hAnsi="GHEA Grapalat"/>
          <w:sz w:val="22"/>
          <w:szCs w:val="22"/>
          <w:lang w:val="hy-AM"/>
        </w:rPr>
        <w:t xml:space="preserve"> </w:t>
      </w:r>
      <w:r w:rsidRPr="00180A06">
        <w:rPr>
          <w:rFonts w:ascii="GHEA Grapalat" w:hAnsi="GHEA Grapalat"/>
          <w:sz w:val="22"/>
          <w:szCs w:val="22"/>
          <w:lang w:val="hy-AM"/>
        </w:rPr>
        <w:t>մլն ԱՄՆ դոլարի մասհանումները և 421.</w:t>
      </w:r>
      <w:r w:rsidR="00180A06">
        <w:rPr>
          <w:rFonts w:ascii="GHEA Grapalat" w:hAnsi="GHEA Grapalat"/>
          <w:sz w:val="22"/>
          <w:szCs w:val="22"/>
          <w:lang w:val="hy-AM"/>
        </w:rPr>
        <w:t>4</w:t>
      </w:r>
      <w:r w:rsidRPr="00180A06">
        <w:rPr>
          <w:rFonts w:ascii="GHEA Grapalat" w:hAnsi="GHEA Grapalat"/>
          <w:sz w:val="22"/>
          <w:szCs w:val="22"/>
          <w:lang w:val="hy-AM"/>
        </w:rPr>
        <w:t xml:space="preserve"> մլն ԱՄՆ դոլարի մայր գումարի</w:t>
      </w:r>
      <w:r w:rsidRPr="00EB237B">
        <w:rPr>
          <w:rFonts w:ascii="GHEA Grapalat" w:hAnsi="GHEA Grapalat"/>
          <w:sz w:val="22"/>
          <w:szCs w:val="22"/>
          <w:lang w:val="hy-AM"/>
        </w:rPr>
        <w:t xml:space="preserve"> մարումները</w:t>
      </w:r>
    </w:p>
    <w:p w:rsidR="004043A1" w:rsidRPr="00180A06" w:rsidRDefault="00180A06"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180A06">
        <w:rPr>
          <w:rFonts w:ascii="GHEA Grapalat" w:hAnsi="GHEA Grapalat"/>
          <w:color w:val="000000"/>
          <w:sz w:val="22"/>
          <w:szCs w:val="22"/>
          <w:lang w:val="hy-AM"/>
        </w:rPr>
        <w:t xml:space="preserve">արտարժութային պարտատոմսերի </w:t>
      </w:r>
      <w:r w:rsidRPr="00180A06">
        <w:rPr>
          <w:rFonts w:ascii="GHEA Grapalat" w:hAnsi="GHEA Grapalat"/>
          <w:sz w:val="22"/>
          <w:szCs w:val="22"/>
          <w:lang w:val="hy-AM"/>
        </w:rPr>
        <w:t>տեղաբաշխումից 731.</w:t>
      </w:r>
      <w:r w:rsidR="00186DBC">
        <w:rPr>
          <w:rFonts w:ascii="GHEA Grapalat" w:hAnsi="GHEA Grapalat"/>
          <w:sz w:val="22"/>
          <w:szCs w:val="22"/>
          <w:lang w:val="hy-AM"/>
        </w:rPr>
        <w:t>4 մլն ԱՄՆ դոլարի մուտքը և 313.2</w:t>
      </w:r>
      <w:r w:rsidR="00186DBC" w:rsidRPr="00F01C2E">
        <w:rPr>
          <w:rFonts w:ascii="Calibri" w:hAnsi="Calibri" w:cs="Calibri"/>
          <w:sz w:val="22"/>
          <w:szCs w:val="22"/>
          <w:lang w:val="hy-AM"/>
        </w:rPr>
        <w:t> </w:t>
      </w:r>
      <w:r w:rsidRPr="00180A06">
        <w:rPr>
          <w:rFonts w:ascii="GHEA Grapalat" w:hAnsi="GHEA Grapalat"/>
          <w:sz w:val="22"/>
          <w:szCs w:val="22"/>
          <w:lang w:val="hy-AM"/>
        </w:rPr>
        <w:t>մլն ԱՄՆ դոլարի մարումը</w:t>
      </w:r>
      <w:r w:rsidR="004043A1" w:rsidRPr="00180A06">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Կառավարության պարտքի կառուցվածքում արձանագրված փոփոխությունները հիմնականում պայմանավորված են եղել վերը նշված գործառնություններով: Մասնավորապես, 202</w:t>
      </w:r>
      <w:r w:rsidR="00180A06">
        <w:rPr>
          <w:rFonts w:ascii="GHEA Grapalat" w:hAnsi="GHEA Grapalat" w:cstheme="minorBidi"/>
          <w:noProof/>
          <w:sz w:val="22"/>
          <w:szCs w:val="22"/>
          <w:lang w:val="hy-AM"/>
        </w:rPr>
        <w:t>5</w:t>
      </w:r>
      <w:r w:rsidRPr="00156CCF">
        <w:rPr>
          <w:rFonts w:ascii="GHEA Grapalat" w:hAnsi="GHEA Grapalat" w:cstheme="minorBidi"/>
          <w:noProof/>
          <w:sz w:val="22"/>
          <w:szCs w:val="22"/>
          <w:lang w:val="hy-AM"/>
        </w:rPr>
        <w:t>թ. տարեվերջի դրությամբ նախորդ տարվա վերջի համեմատությամբ ՀՀ կառավարության պարտքի կառուցվածքում տեղի են ունեցել հետևյալ էական փոփոխությունները.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դրամով ներգրա</w:t>
      </w:r>
      <w:r w:rsidR="003F78F3" w:rsidRPr="00EB237B">
        <w:rPr>
          <w:rFonts w:ascii="GHEA Grapalat" w:hAnsi="GHEA Grapalat"/>
          <w:sz w:val="22"/>
          <w:szCs w:val="22"/>
          <w:lang w:val="hy-AM"/>
        </w:rPr>
        <w:t>վված պարտքի կշիռն</w:t>
      </w:r>
      <w:r w:rsidRPr="00EB237B">
        <w:rPr>
          <w:rFonts w:ascii="GHEA Grapalat" w:hAnsi="GHEA Grapalat"/>
          <w:sz w:val="22"/>
          <w:szCs w:val="22"/>
          <w:lang w:val="hy-AM"/>
        </w:rPr>
        <w:t xml:space="preserve"> ավելացել է </w:t>
      </w:r>
      <w:r w:rsidR="00180A06">
        <w:rPr>
          <w:rFonts w:ascii="GHEA Grapalat" w:hAnsi="GHEA Grapalat"/>
          <w:sz w:val="22"/>
          <w:szCs w:val="22"/>
          <w:lang w:val="hy-AM"/>
        </w:rPr>
        <w:t>2.2</w:t>
      </w:r>
      <w:r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lastRenderedPageBreak/>
        <w:t>ռեզիդենտների կողմից ձեռքբերված արտարժութային պետա</w:t>
      </w:r>
      <w:r w:rsidR="003F78F3" w:rsidRPr="00EB237B">
        <w:rPr>
          <w:rFonts w:ascii="GHEA Grapalat" w:hAnsi="GHEA Grapalat"/>
          <w:sz w:val="22"/>
          <w:szCs w:val="22"/>
          <w:lang w:val="hy-AM"/>
        </w:rPr>
        <w:t>կան պարտատոմսերի տեսակարար կշիռն</w:t>
      </w:r>
      <w:r w:rsidRPr="00EB237B">
        <w:rPr>
          <w:rFonts w:ascii="GHEA Grapalat" w:hAnsi="GHEA Grapalat"/>
          <w:sz w:val="22"/>
          <w:szCs w:val="22"/>
          <w:lang w:val="hy-AM"/>
        </w:rPr>
        <w:t xml:space="preserve"> արտարժութային պարտատոմսերի մեջ </w:t>
      </w:r>
      <w:r w:rsidR="00180A06" w:rsidRPr="00180A06">
        <w:rPr>
          <w:rFonts w:ascii="GHEA Grapalat" w:hAnsi="GHEA Grapalat"/>
          <w:sz w:val="22"/>
          <w:szCs w:val="22"/>
          <w:lang w:val="hy-AM"/>
        </w:rPr>
        <w:t>նվազել է 5.2</w:t>
      </w:r>
      <w:r w:rsidR="00180A06">
        <w:rPr>
          <w:rFonts w:ascii="GHEA Grapalat" w:hAnsi="GHEA Grapalat"/>
          <w:lang w:val="hy-AM"/>
        </w:rPr>
        <w:t xml:space="preserve"> </w:t>
      </w:r>
      <w:r w:rsidRPr="00EB237B">
        <w:rPr>
          <w:rFonts w:ascii="GHEA Grapalat" w:hAnsi="GHEA Grapalat"/>
          <w:sz w:val="22"/>
          <w:szCs w:val="22"/>
          <w:lang w:val="hy-AM"/>
        </w:rPr>
        <w:t>տոկոսային կետով,</w:t>
      </w:r>
    </w:p>
    <w:p w:rsidR="004043A1" w:rsidRPr="00EB237B" w:rsidRDefault="003F78F3"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ֆիքսված տոկոսադրույքով պարտքն</w:t>
      </w:r>
      <w:r w:rsidR="004043A1" w:rsidRPr="00EB237B">
        <w:rPr>
          <w:rFonts w:ascii="GHEA Grapalat" w:hAnsi="GHEA Grapalat"/>
          <w:sz w:val="22"/>
          <w:szCs w:val="22"/>
          <w:lang w:val="hy-AM"/>
        </w:rPr>
        <w:t xml:space="preserve"> ավելացել է </w:t>
      </w:r>
      <w:r w:rsidR="00180A06">
        <w:rPr>
          <w:rFonts w:ascii="GHEA Grapalat" w:hAnsi="GHEA Grapalat"/>
          <w:sz w:val="22"/>
          <w:szCs w:val="22"/>
          <w:lang w:val="hy-AM"/>
        </w:rPr>
        <w:t>1.8</w:t>
      </w:r>
      <w:r w:rsidR="004043A1"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մինչև մարումը մնացած միջին կշռված ժամկետի</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համապատասխանաբար </w:t>
      </w:r>
      <w:r w:rsidR="00B013E0" w:rsidRPr="00B013E0">
        <w:rPr>
          <w:rFonts w:ascii="GHEA Grapalat" w:hAnsi="GHEA Grapalat"/>
          <w:sz w:val="22"/>
          <w:szCs w:val="22"/>
          <w:lang w:val="hy-AM"/>
        </w:rPr>
        <w:t>6.5 տոկոսային կետով աճել է միջնաժամկետ պարտքի և 4.5 տոկոսային կետով նվազել է երկարաժամկետ պարտքի կշիռը</w:t>
      </w:r>
      <w:r w:rsidRPr="00EB237B">
        <w:rPr>
          <w:rFonts w:ascii="GHEA Grapalat" w:hAnsi="GHEA Grapalat"/>
          <w:sz w:val="22"/>
          <w:szCs w:val="22"/>
          <w:lang w:val="hy-AM"/>
        </w:rPr>
        <w:t>,</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թողարկման (ներգրավման) ժամկետայնության</w:t>
      </w:r>
      <w:r w:rsidR="001B6D97" w:rsidRPr="00EB237B">
        <w:rPr>
          <w:rFonts w:ascii="GHEA Grapalat" w:hAnsi="GHEA Grapalat"/>
          <w:sz w:val="22"/>
          <w:szCs w:val="22"/>
          <w:lang w:val="hy-AM"/>
        </w:rPr>
        <w:t>՝ միջնաժամկետ պարտքի կշիռն</w:t>
      </w:r>
      <w:r w:rsidRPr="00EB237B">
        <w:rPr>
          <w:rFonts w:ascii="GHEA Grapalat" w:hAnsi="GHEA Grapalat"/>
          <w:sz w:val="22"/>
          <w:szCs w:val="22"/>
          <w:lang w:val="hy-AM"/>
        </w:rPr>
        <w:t xml:space="preserve"> </w:t>
      </w:r>
      <w:r w:rsidR="00B013E0" w:rsidRPr="00B013E0">
        <w:rPr>
          <w:rFonts w:ascii="GHEA Grapalat" w:hAnsi="GHEA Grapalat"/>
          <w:sz w:val="22"/>
          <w:szCs w:val="22"/>
          <w:lang w:val="hy-AM"/>
        </w:rPr>
        <w:t>աճել է 1.9 տոկոսային կետով և 1.7 տոկոսային կետով նվազել է երկարաժամկետ պարտքի կշիռը</w:t>
      </w:r>
      <w:r w:rsidRPr="00EB237B">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Արտաքին պետական պարտքի հիմնական մասը ՀՀ կառավարության պարտավորություններն են: Կառավարության արտաքին պարտքի բաղադրիչներն են՝</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արտաքին վարկերը և փոխառությունները, որոնց ծավալը կազմել է 1,7</w:t>
      </w:r>
      <w:r w:rsidR="00B013E0">
        <w:rPr>
          <w:rFonts w:ascii="GHEA Grapalat" w:hAnsi="GHEA Grapalat"/>
          <w:sz w:val="22"/>
          <w:szCs w:val="22"/>
          <w:lang w:val="hy-AM"/>
        </w:rPr>
        <w:t>55</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պետական գանձապետական պարտատոմսերը, որոնց ծավալը կազմել է </w:t>
      </w:r>
      <w:r w:rsidR="00B013E0">
        <w:rPr>
          <w:rFonts w:ascii="GHEA Grapalat" w:hAnsi="GHEA Grapalat"/>
          <w:sz w:val="22"/>
          <w:szCs w:val="22"/>
          <w:lang w:val="hy-AM"/>
        </w:rPr>
        <w:t>208.2</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արտարժութային պետական պարտատոմսերը, որոնց ծավալը կազմել է </w:t>
      </w:r>
      <w:r w:rsidR="00B013E0">
        <w:rPr>
          <w:rFonts w:ascii="GHEA Grapalat" w:hAnsi="GHEA Grapalat"/>
          <w:sz w:val="22"/>
          <w:szCs w:val="22"/>
          <w:lang w:val="hy-AM"/>
        </w:rPr>
        <w:t>531.1</w:t>
      </w:r>
      <w:r w:rsidRPr="00EB237B">
        <w:rPr>
          <w:rFonts w:ascii="GHEA Grapalat" w:hAnsi="GHEA Grapalat"/>
          <w:sz w:val="22"/>
          <w:szCs w:val="22"/>
          <w:lang w:val="hy-AM"/>
        </w:rPr>
        <w:t xml:space="preserve"> մլրդ դրամ,</w:t>
      </w:r>
    </w:p>
    <w:p w:rsidR="00B013E0" w:rsidRDefault="004043A1" w:rsidP="00B013E0">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ՀՀ կառավարության կողմից տրամադրված արտաքին երաշխիքները, որոնց ծավալը կազմել է 2.</w:t>
      </w:r>
      <w:r w:rsidR="00B013E0">
        <w:rPr>
          <w:rFonts w:ascii="GHEA Grapalat" w:hAnsi="GHEA Grapalat"/>
          <w:sz w:val="22"/>
          <w:szCs w:val="22"/>
          <w:lang w:val="hy-AM"/>
        </w:rPr>
        <w:t>5</w:t>
      </w:r>
      <w:r w:rsidRPr="00EB237B">
        <w:rPr>
          <w:rFonts w:ascii="GHEA Grapalat" w:hAnsi="GHEA Grapalat"/>
          <w:sz w:val="22"/>
          <w:szCs w:val="22"/>
          <w:lang w:val="hy-AM"/>
        </w:rPr>
        <w:t xml:space="preserve"> մլրդ դրամ:</w:t>
      </w:r>
    </w:p>
    <w:p w:rsidR="00B013E0" w:rsidRPr="00B013E0" w:rsidRDefault="00B013E0" w:rsidP="00B013E0">
      <w:pPr>
        <w:pStyle w:val="ListParagraph"/>
        <w:tabs>
          <w:tab w:val="left" w:pos="851"/>
        </w:tabs>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2025թ. մարտի 12-ին Հայաստանի Հանրապետությունը միջազգային կապիտալի շուկայում հաջողությամբ տեղաբաշխեց 750 մլն ԱՄՆ դոլար ծավալով, 10 տարի մարման ժամկետով, 7.1% տեղաբաշխման եկամտաբերությամբ արտարժութային պետական պարտատոմսեր, որոնց արժեկտրոնային եկամտաբերությունը կազմել է 6.75%: Սա Հայաստանի կողմից միջազգային կապիտալի շուկայում արտարժութային պետական պարտատոմսերի հինգերորդ թողարկումն էր: Ընդ որում, ՀՀ 2025թ. պետական բյուջեի համաձայն, արտարժութային պետական պարտատոմսերի թողարկումը նախատեսվել էր 500 մլն ԱՄՆ դոլարին համարժեք դրամի չափով (193.6 մլրդ դրամ): Հավելյալ 250 մլն ԱՄՆ դոլարի արտարժութային պարտատոմսերի թողարկումը նպատակ է ունեցել բարձրացնել պետական բյուջեի պակասուրդի ֆինանսավորման հնարավոր ռիսկերի կառավարելիության աստիճանը, ինչպես նաև նպաստել վճարային հաշվեկշռի արտաքին հատվածի կայունությանը: 2025թ</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 xml:space="preserve"> փաստացի տեղաբաշխված 750 մլն ԱՄՆ դոլարի պարտատոմսերի գծով փաստացի մուտքը կազմել է 287</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4</w:t>
      </w:r>
      <w:r>
        <w:rPr>
          <w:rFonts w:ascii="GHEA Grapalat" w:hAnsi="GHEA Grapalat" w:cstheme="minorBidi"/>
          <w:noProof/>
          <w:sz w:val="22"/>
          <w:szCs w:val="22"/>
          <w:lang w:val="hy-AM"/>
        </w:rPr>
        <w:t xml:space="preserve"> մլրդ</w:t>
      </w:r>
      <w:r w:rsidRPr="00B013E0">
        <w:rPr>
          <w:rFonts w:ascii="GHEA Grapalat" w:hAnsi="GHEA Grapalat" w:cstheme="minorBidi"/>
          <w:noProof/>
          <w:sz w:val="22"/>
          <w:szCs w:val="22"/>
          <w:lang w:val="hy-AM"/>
        </w:rPr>
        <w:t xml:space="preserve"> դրամ (731</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4</w:t>
      </w:r>
      <w:r>
        <w:rPr>
          <w:rFonts w:ascii="GHEA Grapalat" w:hAnsi="GHEA Grapalat" w:cstheme="minorBidi"/>
          <w:noProof/>
          <w:sz w:val="22"/>
          <w:szCs w:val="22"/>
          <w:lang w:val="hy-AM"/>
        </w:rPr>
        <w:t xml:space="preserve"> մլն</w:t>
      </w:r>
      <w:r w:rsidRPr="00B013E0">
        <w:rPr>
          <w:rFonts w:ascii="GHEA Grapalat" w:hAnsi="GHEA Grapalat" w:cstheme="minorBidi"/>
          <w:noProof/>
          <w:sz w:val="22"/>
          <w:szCs w:val="22"/>
          <w:lang w:val="hy-AM"/>
        </w:rPr>
        <w:t xml:space="preserve"> ԱՄՆ դոլարին համարժեք գումար): </w:t>
      </w:r>
    </w:p>
    <w:p w:rsidR="00B013E0" w:rsidRPr="00B013E0" w:rsidRDefault="00B013E0" w:rsidP="00B013E0">
      <w:pPr>
        <w:pStyle w:val="ListParagraph"/>
        <w:tabs>
          <w:tab w:val="left" w:pos="851"/>
        </w:tabs>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2025թ. մարտի 24-ին իրականացվեց նաև 2025թ. մարման ենթակա 7.15% արժեկտրոնային եկամտաբերությամբ արտարժութային պետական պարտատոմսերի մարումը՝ շրջանառության մեջ եղած 313.</w:t>
      </w:r>
      <w:r>
        <w:rPr>
          <w:rFonts w:ascii="GHEA Grapalat" w:hAnsi="GHEA Grapalat" w:cstheme="minorBidi"/>
          <w:noProof/>
          <w:sz w:val="22"/>
          <w:szCs w:val="22"/>
          <w:lang w:val="hy-AM"/>
        </w:rPr>
        <w:t>2</w:t>
      </w:r>
      <w:r w:rsidRPr="00B013E0">
        <w:rPr>
          <w:rFonts w:ascii="GHEA Grapalat" w:hAnsi="GHEA Grapalat" w:cstheme="minorBidi"/>
          <w:noProof/>
          <w:sz w:val="22"/>
          <w:szCs w:val="22"/>
          <w:lang w:val="hy-AM"/>
        </w:rPr>
        <w:t xml:space="preserve"> մլն ԱՄՆ դոլար գումարի չափով:</w:t>
      </w:r>
    </w:p>
    <w:p w:rsidR="004043A1" w:rsidRPr="00156CCF" w:rsidRDefault="00B013E0" w:rsidP="00156CCF">
      <w:pPr>
        <w:pStyle w:val="ListParagraph"/>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Պայմանավորված վերը նշված գործառնություններով՝</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նախորդ</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տարվա</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նույն ժամանակահատվածի համեմատությամբ 20</w:t>
      </w:r>
      <w:r w:rsidRPr="00B013E0">
        <w:rPr>
          <w:rFonts w:ascii="GHEA Grapalat" w:hAnsi="GHEA Grapalat" w:cstheme="minorBidi"/>
          <w:noProof/>
          <w:sz w:val="22"/>
          <w:szCs w:val="22"/>
          <w:lang w:val="nb-NO"/>
        </w:rPr>
        <w:t>2</w:t>
      </w:r>
      <w:r w:rsidRPr="00B013E0">
        <w:rPr>
          <w:rFonts w:ascii="GHEA Grapalat" w:hAnsi="GHEA Grapalat" w:cstheme="minorBidi"/>
          <w:noProof/>
          <w:sz w:val="22"/>
          <w:szCs w:val="22"/>
          <w:lang w:val="hy-AM"/>
        </w:rPr>
        <w:t xml:space="preserve">5թ. դեկտեմբերի 31-ի դրությամբ շրջանառության մեջ գտնվող արտարժութային պետական պարտատոմսերի ծավալն </w:t>
      </w:r>
      <w:r w:rsidRPr="00B013E0">
        <w:rPr>
          <w:rFonts w:ascii="GHEA Grapalat" w:hAnsi="GHEA Grapalat" w:cstheme="minorBidi"/>
          <w:noProof/>
          <w:sz w:val="22"/>
          <w:szCs w:val="22"/>
          <w:lang w:val="nb-NO"/>
        </w:rPr>
        <w:t>ավելացել է</w:t>
      </w:r>
      <w:r w:rsidRPr="00B013E0">
        <w:rPr>
          <w:rFonts w:ascii="GHEA Grapalat" w:hAnsi="GHEA Grapalat" w:cstheme="minorBidi"/>
          <w:noProof/>
          <w:sz w:val="22"/>
          <w:szCs w:val="22"/>
          <w:lang w:val="hy-AM"/>
        </w:rPr>
        <w:t xml:space="preserve"> 436.8</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մլն ԱՄՆ դոլար</w:t>
      </w:r>
      <w:r w:rsidRPr="00B013E0">
        <w:rPr>
          <w:rFonts w:ascii="GHEA Grapalat" w:hAnsi="GHEA Grapalat" w:cstheme="minorBidi"/>
          <w:noProof/>
          <w:sz w:val="22"/>
          <w:szCs w:val="22"/>
          <w:lang w:val="nb-NO"/>
        </w:rPr>
        <w:t>ով</w:t>
      </w:r>
      <w:r w:rsidRPr="00B013E0">
        <w:rPr>
          <w:rFonts w:ascii="GHEA Grapalat" w:hAnsi="GHEA Grapalat" w:cstheme="minorBidi"/>
          <w:noProof/>
          <w:sz w:val="22"/>
          <w:szCs w:val="22"/>
          <w:lang w:val="hy-AM"/>
        </w:rPr>
        <w:t xml:space="preserve">` կազմելով </w:t>
      </w:r>
      <w:r>
        <w:rPr>
          <w:rFonts w:ascii="GHEA Grapalat" w:hAnsi="GHEA Grapalat" w:cstheme="minorBidi"/>
          <w:noProof/>
          <w:sz w:val="22"/>
          <w:szCs w:val="22"/>
          <w:lang w:val="hy-AM"/>
        </w:rPr>
        <w:t>2 մլրդ</w:t>
      </w:r>
      <w:r w:rsidRPr="00B013E0">
        <w:rPr>
          <w:rFonts w:ascii="GHEA Grapalat" w:hAnsi="GHEA Grapalat" w:cstheme="minorBidi"/>
          <w:noProof/>
          <w:sz w:val="22"/>
          <w:szCs w:val="22"/>
          <w:lang w:val="hy-AM"/>
        </w:rPr>
        <w:t xml:space="preserve"> ԱՄՆ դոլար, որից</w:t>
      </w:r>
      <w:r w:rsidR="004043A1" w:rsidRPr="00156CCF">
        <w:rPr>
          <w:rFonts w:ascii="GHEA Grapalat" w:hAnsi="GHEA Grapalat" w:cstheme="minorBidi"/>
          <w:noProof/>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500 մլն ԱՄՆ դոլարը` 2029թ. մարման ենթակա 3.95% արժեկտրոնային եկամտաբերությամբ պարտատոմսերը</w:t>
      </w:r>
      <w:r w:rsidR="004043A1" w:rsidRPr="00EB237B">
        <w:rPr>
          <w:rFonts w:ascii="GHEA Grapalat" w:hAnsi="GHEA Grapalat"/>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750 մլն ԱՄՆ դ</w:t>
      </w:r>
      <w:r w:rsidR="00461D70">
        <w:rPr>
          <w:rFonts w:ascii="GHEA Grapalat" w:hAnsi="GHEA Grapalat"/>
          <w:sz w:val="22"/>
          <w:szCs w:val="22"/>
          <w:lang w:val="hy-AM"/>
        </w:rPr>
        <w:t>ոլարը` 2031թ. մարման ենթակա 3.6</w:t>
      </w:r>
      <w:r w:rsidRPr="00D87C5E">
        <w:rPr>
          <w:rFonts w:ascii="GHEA Grapalat" w:hAnsi="GHEA Grapalat"/>
          <w:sz w:val="22"/>
          <w:szCs w:val="22"/>
          <w:lang w:val="hy-AM"/>
        </w:rPr>
        <w:t>% արժեկտրոնային եկամտաբերությամբ պարտատոմսերը</w:t>
      </w:r>
      <w:r w:rsidR="004043A1" w:rsidRPr="00EB237B">
        <w:rPr>
          <w:rFonts w:ascii="GHEA Grapalat" w:hAnsi="GHEA Grapalat"/>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750 մլն ԱՄՆ դոլարը` 2035թ. մարման ենթակա 6.75% արժեկտրոնային եկամտաբերությամբ պարտատոմսերը</w:t>
      </w:r>
      <w:r w:rsidR="004043A1" w:rsidRPr="00EB237B">
        <w:rPr>
          <w:rFonts w:ascii="GHEA Grapalat" w:hAnsi="GHEA Grapalat"/>
          <w:sz w:val="22"/>
          <w:szCs w:val="22"/>
          <w:lang w:val="hy-AM"/>
        </w:rPr>
        <w:t>:</w:t>
      </w:r>
    </w:p>
    <w:p w:rsidR="004043A1" w:rsidRPr="00156CCF" w:rsidRDefault="00D87C5E" w:rsidP="00156CCF">
      <w:pPr>
        <w:pStyle w:val="ListParagraph"/>
        <w:spacing w:line="276" w:lineRule="auto"/>
        <w:ind w:left="0" w:firstLine="567"/>
        <w:jc w:val="both"/>
        <w:rPr>
          <w:rFonts w:ascii="GHEA Grapalat" w:hAnsi="GHEA Grapalat" w:cstheme="minorBidi"/>
          <w:noProof/>
          <w:sz w:val="22"/>
          <w:szCs w:val="22"/>
          <w:lang w:val="hy-AM"/>
        </w:rPr>
      </w:pPr>
      <w:r w:rsidRPr="00D87C5E">
        <w:rPr>
          <w:rFonts w:ascii="GHEA Grapalat" w:hAnsi="GHEA Grapalat" w:cstheme="minorBidi"/>
          <w:noProof/>
          <w:sz w:val="22"/>
          <w:szCs w:val="22"/>
          <w:lang w:val="hy-AM"/>
        </w:rPr>
        <w:lastRenderedPageBreak/>
        <w:t>2025թ. դեկտեմբերի 31-ի դրությամբ շրջանառության մեջ գտնվող արտարժութային պետական պարտատոմսերի 30.4%-ը (607.4 մլն ԱՄՆ դոլար) գտնվել է ռեզիդենտների մոտ, և այս ցուցանիշը նախորդ տարվա նույն ժամանակահատվածի համեմատությամբ նվազել է 5.2 տոկոսային կետով</w:t>
      </w:r>
      <w:r w:rsidR="004043A1" w:rsidRPr="00156CCF">
        <w:rPr>
          <w:rFonts w:ascii="GHEA Grapalat" w:hAnsi="GHEA Grapalat" w:cstheme="minorBidi"/>
          <w:noProof/>
          <w:sz w:val="22"/>
          <w:szCs w:val="22"/>
          <w:lang w:val="hy-AM"/>
        </w:rPr>
        <w:t>:</w:t>
      </w:r>
    </w:p>
    <w:p w:rsidR="004043A1" w:rsidRPr="00FA7A9A" w:rsidRDefault="004043A1" w:rsidP="00FA7A9A">
      <w:pPr>
        <w:pStyle w:val="ListParagraph"/>
        <w:spacing w:line="276" w:lineRule="auto"/>
        <w:ind w:left="0" w:firstLine="567"/>
        <w:jc w:val="both"/>
        <w:rPr>
          <w:rFonts w:ascii="GHEA Grapalat" w:hAnsi="GHEA Grapalat" w:cstheme="minorBidi"/>
          <w:noProof/>
          <w:sz w:val="22"/>
          <w:szCs w:val="22"/>
          <w:lang w:val="hy-AM"/>
        </w:rPr>
      </w:pPr>
      <w:r w:rsidRPr="00FA7A9A">
        <w:rPr>
          <w:rFonts w:ascii="GHEA Grapalat" w:hAnsi="GHEA Grapalat" w:cstheme="minorBidi"/>
          <w:noProof/>
          <w:sz w:val="22"/>
          <w:szCs w:val="22"/>
          <w:lang w:val="hy-AM"/>
        </w:rPr>
        <w:t>202</w:t>
      </w:r>
      <w:r w:rsidR="004F178E">
        <w:rPr>
          <w:rFonts w:ascii="GHEA Grapalat" w:hAnsi="GHEA Grapalat" w:cstheme="minorBidi"/>
          <w:noProof/>
          <w:sz w:val="22"/>
          <w:szCs w:val="22"/>
          <w:lang w:val="hy-AM"/>
        </w:rPr>
        <w:t>5</w:t>
      </w:r>
      <w:r w:rsidRPr="00FA7A9A">
        <w:rPr>
          <w:rFonts w:ascii="GHEA Grapalat" w:hAnsi="GHEA Grapalat" w:cstheme="minorBidi"/>
          <w:noProof/>
          <w:sz w:val="22"/>
          <w:szCs w:val="22"/>
          <w:lang w:val="hy-AM"/>
        </w:rPr>
        <w:t xml:space="preserve">թ. դեկտեմբերի 31-ի դրությամբ ՀՀ ներքին պետական պարտքը նախորդ տարեվերջի համեմատ աճել է </w:t>
      </w:r>
      <w:r w:rsidR="004F178E">
        <w:rPr>
          <w:rFonts w:ascii="GHEA Grapalat" w:hAnsi="GHEA Grapalat" w:cstheme="minorBidi"/>
          <w:noProof/>
          <w:sz w:val="22"/>
          <w:szCs w:val="22"/>
          <w:lang w:val="hy-AM"/>
        </w:rPr>
        <w:t>324.9</w:t>
      </w:r>
      <w:r w:rsidRPr="00FA7A9A">
        <w:rPr>
          <w:rFonts w:ascii="GHEA Grapalat" w:hAnsi="GHEA Grapalat" w:cstheme="minorBidi"/>
          <w:noProof/>
          <w:sz w:val="22"/>
          <w:szCs w:val="22"/>
          <w:lang w:val="hy-AM"/>
        </w:rPr>
        <w:t xml:space="preserve"> մլրդ դրամով (</w:t>
      </w:r>
      <w:r w:rsidR="004F178E">
        <w:rPr>
          <w:rFonts w:ascii="GHEA Grapalat" w:hAnsi="GHEA Grapalat" w:cstheme="minorBidi"/>
          <w:noProof/>
          <w:sz w:val="22"/>
          <w:szCs w:val="22"/>
          <w:lang w:val="hy-AM"/>
        </w:rPr>
        <w:t>12.8</w:t>
      </w:r>
      <w:r w:rsidRPr="00FA7A9A">
        <w:rPr>
          <w:rFonts w:ascii="GHEA Grapalat" w:hAnsi="GHEA Grapalat" w:cstheme="minorBidi"/>
          <w:noProof/>
          <w:sz w:val="22"/>
          <w:szCs w:val="22"/>
          <w:lang w:val="hy-AM"/>
        </w:rPr>
        <w:t xml:space="preserve">%-ով), և դրա տեսակարար կշիռը ՀՀ պետական պարտքի կառուցվածքում աճել է՝ </w:t>
      </w:r>
      <w:r w:rsidR="004F178E">
        <w:rPr>
          <w:rFonts w:ascii="GHEA Grapalat" w:hAnsi="GHEA Grapalat" w:cstheme="minorBidi"/>
          <w:noProof/>
          <w:sz w:val="22"/>
          <w:szCs w:val="22"/>
          <w:lang w:val="hy-AM"/>
        </w:rPr>
        <w:t>49.7</w:t>
      </w:r>
      <w:r w:rsidRPr="00FA7A9A">
        <w:rPr>
          <w:rFonts w:ascii="GHEA Grapalat" w:hAnsi="GHEA Grapalat" w:cstheme="minorBidi"/>
          <w:noProof/>
          <w:sz w:val="22"/>
          <w:szCs w:val="22"/>
          <w:lang w:val="hy-AM"/>
        </w:rPr>
        <w:t xml:space="preserve">%-ից հասնելով </w:t>
      </w:r>
      <w:r w:rsidR="004F178E">
        <w:rPr>
          <w:rFonts w:ascii="GHEA Grapalat" w:hAnsi="GHEA Grapalat" w:cstheme="minorBidi"/>
          <w:noProof/>
          <w:sz w:val="22"/>
          <w:szCs w:val="22"/>
          <w:lang w:val="hy-AM"/>
        </w:rPr>
        <w:t>51.6</w:t>
      </w:r>
      <w:r w:rsidRPr="00FA7A9A">
        <w:rPr>
          <w:rFonts w:ascii="GHEA Grapalat" w:hAnsi="GHEA Grapalat" w:cstheme="minorBidi"/>
          <w:noProof/>
          <w:sz w:val="22"/>
          <w:szCs w:val="22"/>
          <w:lang w:val="hy-AM"/>
        </w:rPr>
        <w:t>%-ի: Կառավարության ներքին պարտքի բաղադրիչներն են՝</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պետական գանձապետական պարտատոմսերը, որոնց ծավալը կազմել է </w:t>
      </w:r>
      <w:r w:rsidR="004F178E">
        <w:rPr>
          <w:rFonts w:ascii="GHEA Grapalat" w:hAnsi="GHEA Grapalat"/>
          <w:sz w:val="22"/>
          <w:szCs w:val="22"/>
          <w:lang w:val="hy-AM"/>
        </w:rPr>
        <w:t>2,575</w:t>
      </w:r>
      <w:r w:rsidRPr="00EB237B">
        <w:rPr>
          <w:rFonts w:ascii="GHEA Grapalat" w:hAnsi="GHEA Grapalat"/>
          <w:sz w:val="22"/>
          <w:szCs w:val="22"/>
          <w:lang w:val="hy-AM"/>
        </w:rPr>
        <w:t xml:space="preserve"> մլրդ դրամ, </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արտարժութային պետական պարտատոմսերը, որոնց ծավալը կազմել է </w:t>
      </w:r>
      <w:r w:rsidR="004F178E">
        <w:rPr>
          <w:rFonts w:ascii="GHEA Grapalat" w:hAnsi="GHEA Grapalat"/>
          <w:sz w:val="22"/>
          <w:szCs w:val="22"/>
          <w:lang w:val="hy-AM"/>
        </w:rPr>
        <w:t>231.6</w:t>
      </w:r>
      <w:r w:rsidRPr="00EB237B">
        <w:rPr>
          <w:rFonts w:ascii="GHEA Grapalat" w:hAnsi="GHEA Grapalat"/>
          <w:sz w:val="22"/>
          <w:szCs w:val="22"/>
          <w:lang w:val="hy-AM"/>
        </w:rPr>
        <w:t xml:space="preserve"> մլրդ դրամ,</w:t>
      </w:r>
    </w:p>
    <w:p w:rsidR="0068425E"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ներքին երաշխիքները, որոնց ծավալը կազմել է </w:t>
      </w:r>
      <w:r w:rsidR="004F178E">
        <w:rPr>
          <w:rFonts w:ascii="GHEA Grapalat" w:hAnsi="GHEA Grapalat"/>
          <w:sz w:val="22"/>
          <w:szCs w:val="22"/>
          <w:lang w:val="hy-AM"/>
        </w:rPr>
        <w:t>52</w:t>
      </w:r>
      <w:r w:rsidRPr="00EB237B">
        <w:rPr>
          <w:rFonts w:ascii="GHEA Grapalat" w:hAnsi="GHEA Grapalat"/>
          <w:sz w:val="22"/>
          <w:szCs w:val="22"/>
          <w:lang w:val="hy-AM"/>
        </w:rPr>
        <w:t xml:space="preserve"> մլրդ դրամ:</w:t>
      </w:r>
    </w:p>
    <w:sectPr w:rsidR="0068425E" w:rsidRPr="00EB237B" w:rsidSect="00F01C2E">
      <w:footerReference w:type="even" r:id="rId9"/>
      <w:footerReference w:type="default" r:id="rId10"/>
      <w:pgSz w:w="11907" w:h="16839" w:code="9"/>
      <w:pgMar w:top="1134" w:right="567" w:bottom="567" w:left="1134" w:header="720" w:footer="624" w:gutter="0"/>
      <w:pgNumType w:start="9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2BD" w:rsidRDefault="00C562BD" w:rsidP="00427769">
      <w:r>
        <w:separator/>
      </w:r>
    </w:p>
  </w:endnote>
  <w:endnote w:type="continuationSeparator" w:id="0">
    <w:p w:rsidR="00C562BD" w:rsidRDefault="00C562BD"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A22D1A" w:rsidRDefault="009F38AC" w:rsidP="00CA7399">
    <w:pPr>
      <w:pStyle w:val="Footer"/>
      <w:framePr w:wrap="around" w:vAnchor="text" w:hAnchor="margin" w:xAlign="right" w:y="1"/>
      <w:rPr>
        <w:rStyle w:val="PageNumber"/>
        <w:rFonts w:ascii="GHEA Grapalat" w:hAnsi="GHEA Grapalat"/>
        <w:sz w:val="22"/>
        <w:szCs w:val="22"/>
      </w:rPr>
    </w:pPr>
    <w:r w:rsidRPr="00A22D1A">
      <w:rPr>
        <w:rStyle w:val="PageNumber"/>
        <w:rFonts w:ascii="GHEA Grapalat" w:hAnsi="GHEA Grapalat"/>
        <w:sz w:val="22"/>
        <w:szCs w:val="22"/>
      </w:rPr>
      <w:fldChar w:fldCharType="begin"/>
    </w:r>
    <w:r w:rsidRPr="00A22D1A">
      <w:rPr>
        <w:rStyle w:val="PageNumber"/>
        <w:rFonts w:ascii="GHEA Grapalat" w:hAnsi="GHEA Grapalat"/>
        <w:sz w:val="22"/>
        <w:szCs w:val="22"/>
      </w:rPr>
      <w:instrText xml:space="preserve">PAGE  </w:instrText>
    </w:r>
    <w:r w:rsidRPr="00A22D1A">
      <w:rPr>
        <w:rStyle w:val="PageNumber"/>
        <w:rFonts w:ascii="GHEA Grapalat" w:hAnsi="GHEA Grapalat"/>
        <w:sz w:val="22"/>
        <w:szCs w:val="22"/>
      </w:rPr>
      <w:fldChar w:fldCharType="separate"/>
    </w:r>
    <w:r w:rsidR="00E87FC2">
      <w:rPr>
        <w:rStyle w:val="PageNumber"/>
        <w:rFonts w:ascii="GHEA Grapalat" w:hAnsi="GHEA Grapalat"/>
        <w:noProof/>
        <w:sz w:val="22"/>
        <w:szCs w:val="22"/>
      </w:rPr>
      <w:t>93</w:t>
    </w:r>
    <w:r w:rsidRPr="00A22D1A">
      <w:rPr>
        <w:rStyle w:val="PageNumber"/>
        <w:rFonts w:ascii="GHEA Grapalat" w:hAnsi="GHEA Grapalat"/>
        <w:sz w:val="22"/>
        <w:szCs w:val="22"/>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2BD" w:rsidRDefault="00C562BD" w:rsidP="00427769">
      <w:r>
        <w:separator/>
      </w:r>
    </w:p>
  </w:footnote>
  <w:footnote w:type="continuationSeparator" w:id="0">
    <w:p w:rsidR="00C562BD" w:rsidRDefault="00C562BD" w:rsidP="00427769">
      <w:r>
        <w:continuationSeparator/>
      </w:r>
    </w:p>
  </w:footnote>
  <w:footnote w:id="1">
    <w:p w:rsidR="000158C5" w:rsidRPr="000158C5" w:rsidRDefault="000158C5" w:rsidP="000158C5">
      <w:pPr>
        <w:pStyle w:val="FootnoteText"/>
        <w:jc w:val="both"/>
        <w:rPr>
          <w:rFonts w:ascii="GHEA Grapalat" w:hAnsi="GHEA Grapalat"/>
          <w:sz w:val="18"/>
          <w:szCs w:val="18"/>
        </w:rPr>
      </w:pPr>
      <w:r w:rsidRPr="000158C5">
        <w:rPr>
          <w:rStyle w:val="FootnoteReference"/>
          <w:rFonts w:ascii="GHEA Grapalat" w:hAnsi="GHEA Grapalat"/>
          <w:sz w:val="18"/>
          <w:szCs w:val="18"/>
        </w:rPr>
        <w:footnoteRef/>
      </w:r>
      <w:r w:rsidRPr="000158C5">
        <w:rPr>
          <w:rFonts w:ascii="GHEA Grapalat" w:hAnsi="GHEA Grapalat"/>
          <w:sz w:val="18"/>
          <w:szCs w:val="18"/>
        </w:rPr>
        <w:t xml:space="preserve"> Պետական պարտքի վերաբերյալ առավել մանրամասն տեղեկատվությունը ներկայացված է հետևյալ տեղեկանքում՝</w:t>
      </w:r>
      <w:r w:rsidR="00E87FC2">
        <w:rPr>
          <w:rFonts w:ascii="GHEA Grapalat" w:hAnsi="GHEA Grapalat"/>
          <w:sz w:val="18"/>
          <w:szCs w:val="18"/>
        </w:rPr>
        <w:t xml:space="preserve"> </w:t>
      </w:r>
      <w:hyperlink r:id="rId1" w:history="1">
        <w:r w:rsidR="00E87FC2" w:rsidRPr="00E87FC2">
          <w:rPr>
            <w:rStyle w:val="Hyperlink"/>
            <w:rFonts w:ascii="GHEA Grapalat" w:hAnsi="GHEA Grapalat"/>
            <w:sz w:val="18"/>
            <w:szCs w:val="18"/>
          </w:rPr>
          <w:t>1.10.Տեղեկանքներ</w:t>
        </w:r>
        <w:bookmarkStart w:id="0" w:name="_GoBack"/>
        <w:bookmarkEnd w:id="0"/>
        <w:r w:rsidR="00E87FC2" w:rsidRPr="00E87FC2">
          <w:rPr>
            <w:rStyle w:val="Hyperlink"/>
            <w:rFonts w:ascii="GHEA Grapalat" w:hAnsi="GHEA Grapalat"/>
            <w:sz w:val="18"/>
            <w:szCs w:val="18"/>
          </w:rPr>
          <w:t>\</w:t>
        </w:r>
        <w:r w:rsidR="00E87FC2" w:rsidRPr="00E87FC2">
          <w:rPr>
            <w:rStyle w:val="Hyperlink"/>
            <w:rFonts w:ascii="GHEA Grapalat" w:hAnsi="GHEA Grapalat"/>
            <w:sz w:val="18"/>
            <w:szCs w:val="18"/>
          </w:rPr>
          <w:t>4.Պետական պարտք_2025.xlsx</w:t>
        </w:r>
      </w:hyperlink>
      <w:r>
        <w:rPr>
          <w:rFonts w:ascii="GHEA Grapalat" w:hAnsi="GHEA Grapalat"/>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57824F7"/>
    <w:multiLevelType w:val="hybridMultilevel"/>
    <w:tmpl w:val="B0D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A5EA0"/>
    <w:multiLevelType w:val="hybridMultilevel"/>
    <w:tmpl w:val="B980F79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05301E1"/>
    <w:multiLevelType w:val="multilevel"/>
    <w:tmpl w:val="95763764"/>
    <w:lvl w:ilvl="0">
      <w:start w:val="1"/>
      <w:numFmt w:val="decimal"/>
      <w:lvlText w:val="%1."/>
      <w:lvlJc w:val="left"/>
      <w:pPr>
        <w:ind w:left="420" w:hanging="420"/>
      </w:pPr>
      <w:rPr>
        <w:rFonts w:hint="default"/>
      </w:rPr>
    </w:lvl>
    <w:lvl w:ilvl="1">
      <w:start w:val="8"/>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2" w15:restartNumberingAfterBreak="0">
    <w:nsid w:val="4E4B4D07"/>
    <w:multiLevelType w:val="hybridMultilevel"/>
    <w:tmpl w:val="7D1653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415351"/>
    <w:multiLevelType w:val="hybridMultilevel"/>
    <w:tmpl w:val="345C04D2"/>
    <w:lvl w:ilvl="0" w:tplc="F6EC466A">
      <w:start w:val="1"/>
      <w:numFmt w:val="decimal"/>
      <w:lvlText w:val="Գծապատկեր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2"/>
  </w:num>
  <w:num w:numId="5">
    <w:abstractNumId w:val="3"/>
  </w:num>
  <w:num w:numId="6">
    <w:abstractNumId w:val="10"/>
  </w:num>
  <w:num w:numId="7">
    <w:abstractNumId w:val="8"/>
  </w:num>
  <w:num w:numId="8">
    <w:abstractNumId w:val="13"/>
  </w:num>
  <w:num w:numId="9">
    <w:abstractNumId w:val="7"/>
  </w:num>
  <w:num w:numId="10">
    <w:abstractNumId w:val="1"/>
  </w:num>
  <w:num w:numId="11">
    <w:abstractNumId w:val="0"/>
  </w:num>
  <w:num w:numId="12">
    <w:abstractNumId w:val="5"/>
  </w:num>
  <w:num w:numId="13">
    <w:abstractNumId w:val="12"/>
  </w:num>
  <w:num w:numId="14">
    <w:abstractNumId w:val="11"/>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8C2"/>
    <w:rsid w:val="00004AA6"/>
    <w:rsid w:val="00004EC9"/>
    <w:rsid w:val="0001225B"/>
    <w:rsid w:val="000143CC"/>
    <w:rsid w:val="000152C0"/>
    <w:rsid w:val="000158C5"/>
    <w:rsid w:val="00016D65"/>
    <w:rsid w:val="00020A8E"/>
    <w:rsid w:val="000218D7"/>
    <w:rsid w:val="000235E5"/>
    <w:rsid w:val="00025E64"/>
    <w:rsid w:val="00026CD7"/>
    <w:rsid w:val="00035C24"/>
    <w:rsid w:val="0003640E"/>
    <w:rsid w:val="000365D4"/>
    <w:rsid w:val="00052002"/>
    <w:rsid w:val="00053355"/>
    <w:rsid w:val="00055D58"/>
    <w:rsid w:val="0006234A"/>
    <w:rsid w:val="00064EF3"/>
    <w:rsid w:val="000719B4"/>
    <w:rsid w:val="000A248D"/>
    <w:rsid w:val="000A26E3"/>
    <w:rsid w:val="000A4618"/>
    <w:rsid w:val="000B0B9D"/>
    <w:rsid w:val="000B19E3"/>
    <w:rsid w:val="000B6D96"/>
    <w:rsid w:val="000C39BF"/>
    <w:rsid w:val="000D1342"/>
    <w:rsid w:val="000D41B6"/>
    <w:rsid w:val="000E1D19"/>
    <w:rsid w:val="000E6A40"/>
    <w:rsid w:val="000F53BE"/>
    <w:rsid w:val="00100CED"/>
    <w:rsid w:val="001123CE"/>
    <w:rsid w:val="001177E5"/>
    <w:rsid w:val="0013697B"/>
    <w:rsid w:val="0015172C"/>
    <w:rsid w:val="00156CCF"/>
    <w:rsid w:val="00163422"/>
    <w:rsid w:val="0016383E"/>
    <w:rsid w:val="00164979"/>
    <w:rsid w:val="00171F7E"/>
    <w:rsid w:val="00174A2D"/>
    <w:rsid w:val="0017709A"/>
    <w:rsid w:val="00180A06"/>
    <w:rsid w:val="00186DBC"/>
    <w:rsid w:val="00191883"/>
    <w:rsid w:val="001A25FB"/>
    <w:rsid w:val="001B6D97"/>
    <w:rsid w:val="001D4C24"/>
    <w:rsid w:val="001E02DF"/>
    <w:rsid w:val="001E09A6"/>
    <w:rsid w:val="001F2100"/>
    <w:rsid w:val="00203696"/>
    <w:rsid w:val="00221D28"/>
    <w:rsid w:val="002259C6"/>
    <w:rsid w:val="002273E9"/>
    <w:rsid w:val="0022780C"/>
    <w:rsid w:val="00230E28"/>
    <w:rsid w:val="00234869"/>
    <w:rsid w:val="00235466"/>
    <w:rsid w:val="00242C7B"/>
    <w:rsid w:val="0024452B"/>
    <w:rsid w:val="00251823"/>
    <w:rsid w:val="00251C00"/>
    <w:rsid w:val="00256C54"/>
    <w:rsid w:val="00257B03"/>
    <w:rsid w:val="00263263"/>
    <w:rsid w:val="00264B4A"/>
    <w:rsid w:val="00276345"/>
    <w:rsid w:val="00284937"/>
    <w:rsid w:val="002863FE"/>
    <w:rsid w:val="002870DF"/>
    <w:rsid w:val="00297366"/>
    <w:rsid w:val="002A4EAB"/>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12F0"/>
    <w:rsid w:val="00303D91"/>
    <w:rsid w:val="00305B4F"/>
    <w:rsid w:val="0031750A"/>
    <w:rsid w:val="00327A09"/>
    <w:rsid w:val="003316C7"/>
    <w:rsid w:val="0033511A"/>
    <w:rsid w:val="0034055F"/>
    <w:rsid w:val="00360248"/>
    <w:rsid w:val="00376CD5"/>
    <w:rsid w:val="003848DF"/>
    <w:rsid w:val="003A21C7"/>
    <w:rsid w:val="003A6569"/>
    <w:rsid w:val="003B3AC5"/>
    <w:rsid w:val="003B7428"/>
    <w:rsid w:val="003C080D"/>
    <w:rsid w:val="003C0B2C"/>
    <w:rsid w:val="003C284C"/>
    <w:rsid w:val="003E0827"/>
    <w:rsid w:val="003E1B0E"/>
    <w:rsid w:val="003E4ACD"/>
    <w:rsid w:val="003F1700"/>
    <w:rsid w:val="003F5660"/>
    <w:rsid w:val="003F78F3"/>
    <w:rsid w:val="004043A1"/>
    <w:rsid w:val="00404E29"/>
    <w:rsid w:val="00421983"/>
    <w:rsid w:val="004234A5"/>
    <w:rsid w:val="00427769"/>
    <w:rsid w:val="0043094A"/>
    <w:rsid w:val="00430D7D"/>
    <w:rsid w:val="00436900"/>
    <w:rsid w:val="004457E2"/>
    <w:rsid w:val="00450D16"/>
    <w:rsid w:val="00454F56"/>
    <w:rsid w:val="00456DAE"/>
    <w:rsid w:val="00461D3C"/>
    <w:rsid w:val="00461D70"/>
    <w:rsid w:val="00467E70"/>
    <w:rsid w:val="00473CA0"/>
    <w:rsid w:val="00474126"/>
    <w:rsid w:val="0049186C"/>
    <w:rsid w:val="00492A04"/>
    <w:rsid w:val="004937A8"/>
    <w:rsid w:val="0049464F"/>
    <w:rsid w:val="004946FC"/>
    <w:rsid w:val="0049680F"/>
    <w:rsid w:val="004A0396"/>
    <w:rsid w:val="004A063F"/>
    <w:rsid w:val="004B45B7"/>
    <w:rsid w:val="004B4633"/>
    <w:rsid w:val="004B7CC2"/>
    <w:rsid w:val="004C0925"/>
    <w:rsid w:val="004D1314"/>
    <w:rsid w:val="004E3CA6"/>
    <w:rsid w:val="004E3DE8"/>
    <w:rsid w:val="004F178E"/>
    <w:rsid w:val="00504CA5"/>
    <w:rsid w:val="00521104"/>
    <w:rsid w:val="005262BD"/>
    <w:rsid w:val="00527209"/>
    <w:rsid w:val="005412F1"/>
    <w:rsid w:val="00554030"/>
    <w:rsid w:val="0056386A"/>
    <w:rsid w:val="00565A5A"/>
    <w:rsid w:val="00566C2E"/>
    <w:rsid w:val="0056770C"/>
    <w:rsid w:val="005849CB"/>
    <w:rsid w:val="005869AE"/>
    <w:rsid w:val="005A1011"/>
    <w:rsid w:val="005A243A"/>
    <w:rsid w:val="005C0AFA"/>
    <w:rsid w:val="005C6DCD"/>
    <w:rsid w:val="005D6FB0"/>
    <w:rsid w:val="005E4AE0"/>
    <w:rsid w:val="005E7D78"/>
    <w:rsid w:val="00607B8C"/>
    <w:rsid w:val="00617D2C"/>
    <w:rsid w:val="00636D41"/>
    <w:rsid w:val="00646FD4"/>
    <w:rsid w:val="00661BC3"/>
    <w:rsid w:val="0068425E"/>
    <w:rsid w:val="00693CE2"/>
    <w:rsid w:val="00695DAC"/>
    <w:rsid w:val="006970C1"/>
    <w:rsid w:val="00697597"/>
    <w:rsid w:val="006A3ABD"/>
    <w:rsid w:val="006A71A1"/>
    <w:rsid w:val="006B1489"/>
    <w:rsid w:val="006B1BAB"/>
    <w:rsid w:val="006C5C13"/>
    <w:rsid w:val="006E4188"/>
    <w:rsid w:val="006E6A66"/>
    <w:rsid w:val="006F2D83"/>
    <w:rsid w:val="006F5D88"/>
    <w:rsid w:val="006F783F"/>
    <w:rsid w:val="0070079A"/>
    <w:rsid w:val="00702BCD"/>
    <w:rsid w:val="0070327C"/>
    <w:rsid w:val="0071319A"/>
    <w:rsid w:val="0072184B"/>
    <w:rsid w:val="00732984"/>
    <w:rsid w:val="0073316F"/>
    <w:rsid w:val="00737456"/>
    <w:rsid w:val="00752961"/>
    <w:rsid w:val="00754759"/>
    <w:rsid w:val="00762F94"/>
    <w:rsid w:val="007654A7"/>
    <w:rsid w:val="00776247"/>
    <w:rsid w:val="007818B1"/>
    <w:rsid w:val="00785A13"/>
    <w:rsid w:val="007C17B2"/>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26696"/>
    <w:rsid w:val="00840B8B"/>
    <w:rsid w:val="00847896"/>
    <w:rsid w:val="00856544"/>
    <w:rsid w:val="00872081"/>
    <w:rsid w:val="00882360"/>
    <w:rsid w:val="00887862"/>
    <w:rsid w:val="00895C27"/>
    <w:rsid w:val="008A015A"/>
    <w:rsid w:val="008B2890"/>
    <w:rsid w:val="008B34B4"/>
    <w:rsid w:val="008C4F44"/>
    <w:rsid w:val="008C6633"/>
    <w:rsid w:val="008D4430"/>
    <w:rsid w:val="008E6921"/>
    <w:rsid w:val="00903084"/>
    <w:rsid w:val="00905BAD"/>
    <w:rsid w:val="00920CF6"/>
    <w:rsid w:val="0092583A"/>
    <w:rsid w:val="00933C81"/>
    <w:rsid w:val="00934F69"/>
    <w:rsid w:val="00946013"/>
    <w:rsid w:val="009466FB"/>
    <w:rsid w:val="00951186"/>
    <w:rsid w:val="00971579"/>
    <w:rsid w:val="00973A15"/>
    <w:rsid w:val="0097406A"/>
    <w:rsid w:val="0097777A"/>
    <w:rsid w:val="00982391"/>
    <w:rsid w:val="00994EA1"/>
    <w:rsid w:val="009A17D6"/>
    <w:rsid w:val="009A3F26"/>
    <w:rsid w:val="009A7402"/>
    <w:rsid w:val="009B15E1"/>
    <w:rsid w:val="009B7A42"/>
    <w:rsid w:val="009C3235"/>
    <w:rsid w:val="009C3C20"/>
    <w:rsid w:val="009C758B"/>
    <w:rsid w:val="009C7B37"/>
    <w:rsid w:val="009D5C44"/>
    <w:rsid w:val="009E18A4"/>
    <w:rsid w:val="009E677D"/>
    <w:rsid w:val="009F2BFA"/>
    <w:rsid w:val="009F38AC"/>
    <w:rsid w:val="009F7794"/>
    <w:rsid w:val="00A007AF"/>
    <w:rsid w:val="00A01DB3"/>
    <w:rsid w:val="00A06B00"/>
    <w:rsid w:val="00A07870"/>
    <w:rsid w:val="00A15354"/>
    <w:rsid w:val="00A17B33"/>
    <w:rsid w:val="00A20BBB"/>
    <w:rsid w:val="00A22B9C"/>
    <w:rsid w:val="00A22D1A"/>
    <w:rsid w:val="00A4053D"/>
    <w:rsid w:val="00A426AC"/>
    <w:rsid w:val="00A4413A"/>
    <w:rsid w:val="00A46117"/>
    <w:rsid w:val="00A5262B"/>
    <w:rsid w:val="00A56A49"/>
    <w:rsid w:val="00A73F40"/>
    <w:rsid w:val="00A80043"/>
    <w:rsid w:val="00A867DA"/>
    <w:rsid w:val="00AA2FCC"/>
    <w:rsid w:val="00AA666F"/>
    <w:rsid w:val="00AA6AA7"/>
    <w:rsid w:val="00AB53DC"/>
    <w:rsid w:val="00AB6789"/>
    <w:rsid w:val="00AC5E43"/>
    <w:rsid w:val="00AD0A65"/>
    <w:rsid w:val="00AD1FB2"/>
    <w:rsid w:val="00AD2880"/>
    <w:rsid w:val="00AD6FA4"/>
    <w:rsid w:val="00AF13C9"/>
    <w:rsid w:val="00B013E0"/>
    <w:rsid w:val="00B01B3E"/>
    <w:rsid w:val="00B07CA7"/>
    <w:rsid w:val="00B128CF"/>
    <w:rsid w:val="00B20329"/>
    <w:rsid w:val="00B225D4"/>
    <w:rsid w:val="00B2473D"/>
    <w:rsid w:val="00B34AD9"/>
    <w:rsid w:val="00B53532"/>
    <w:rsid w:val="00B53C5B"/>
    <w:rsid w:val="00B53C82"/>
    <w:rsid w:val="00B5648F"/>
    <w:rsid w:val="00B6732E"/>
    <w:rsid w:val="00B843FF"/>
    <w:rsid w:val="00B952DD"/>
    <w:rsid w:val="00BA5D60"/>
    <w:rsid w:val="00BA6C27"/>
    <w:rsid w:val="00BA7A5B"/>
    <w:rsid w:val="00BB1794"/>
    <w:rsid w:val="00BB4028"/>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2BD"/>
    <w:rsid w:val="00C56F4B"/>
    <w:rsid w:val="00C63E5E"/>
    <w:rsid w:val="00C71738"/>
    <w:rsid w:val="00C86ED6"/>
    <w:rsid w:val="00C90E5C"/>
    <w:rsid w:val="00C9345A"/>
    <w:rsid w:val="00C9620D"/>
    <w:rsid w:val="00CA2B39"/>
    <w:rsid w:val="00CA2C6B"/>
    <w:rsid w:val="00CA7399"/>
    <w:rsid w:val="00CC01C6"/>
    <w:rsid w:val="00CD05ED"/>
    <w:rsid w:val="00CD294E"/>
    <w:rsid w:val="00CD501E"/>
    <w:rsid w:val="00CD517E"/>
    <w:rsid w:val="00CD529A"/>
    <w:rsid w:val="00CD57C5"/>
    <w:rsid w:val="00CD7A25"/>
    <w:rsid w:val="00CE4F40"/>
    <w:rsid w:val="00CF1439"/>
    <w:rsid w:val="00CF5BF2"/>
    <w:rsid w:val="00D01FEF"/>
    <w:rsid w:val="00D110A2"/>
    <w:rsid w:val="00D11970"/>
    <w:rsid w:val="00D1328D"/>
    <w:rsid w:val="00D20D91"/>
    <w:rsid w:val="00D21652"/>
    <w:rsid w:val="00D24F3B"/>
    <w:rsid w:val="00D26AAB"/>
    <w:rsid w:val="00D31F63"/>
    <w:rsid w:val="00D34C7E"/>
    <w:rsid w:val="00D36AC3"/>
    <w:rsid w:val="00D36FF4"/>
    <w:rsid w:val="00D43343"/>
    <w:rsid w:val="00D45DDA"/>
    <w:rsid w:val="00D54858"/>
    <w:rsid w:val="00D5751C"/>
    <w:rsid w:val="00D60D19"/>
    <w:rsid w:val="00D67F33"/>
    <w:rsid w:val="00D87C5E"/>
    <w:rsid w:val="00D926AA"/>
    <w:rsid w:val="00D9492B"/>
    <w:rsid w:val="00D96AAB"/>
    <w:rsid w:val="00D97E50"/>
    <w:rsid w:val="00DA73EE"/>
    <w:rsid w:val="00DB330C"/>
    <w:rsid w:val="00DB6F6C"/>
    <w:rsid w:val="00DB7B00"/>
    <w:rsid w:val="00DC45FB"/>
    <w:rsid w:val="00DD0327"/>
    <w:rsid w:val="00DE377A"/>
    <w:rsid w:val="00DF4094"/>
    <w:rsid w:val="00DF4961"/>
    <w:rsid w:val="00DF5769"/>
    <w:rsid w:val="00E020DA"/>
    <w:rsid w:val="00E07E32"/>
    <w:rsid w:val="00E24975"/>
    <w:rsid w:val="00E32306"/>
    <w:rsid w:val="00E32A28"/>
    <w:rsid w:val="00E338A9"/>
    <w:rsid w:val="00E33B9C"/>
    <w:rsid w:val="00E4538E"/>
    <w:rsid w:val="00E4747D"/>
    <w:rsid w:val="00E50503"/>
    <w:rsid w:val="00E553BE"/>
    <w:rsid w:val="00E577A7"/>
    <w:rsid w:val="00E657B2"/>
    <w:rsid w:val="00E731A6"/>
    <w:rsid w:val="00E74C7C"/>
    <w:rsid w:val="00E87A7F"/>
    <w:rsid w:val="00E87FC2"/>
    <w:rsid w:val="00E91451"/>
    <w:rsid w:val="00EA0402"/>
    <w:rsid w:val="00EA311C"/>
    <w:rsid w:val="00EB237B"/>
    <w:rsid w:val="00EC3510"/>
    <w:rsid w:val="00EC397F"/>
    <w:rsid w:val="00EC4D83"/>
    <w:rsid w:val="00EE0A64"/>
    <w:rsid w:val="00EE6B8F"/>
    <w:rsid w:val="00EF207A"/>
    <w:rsid w:val="00EF4945"/>
    <w:rsid w:val="00EF675F"/>
    <w:rsid w:val="00F01BA9"/>
    <w:rsid w:val="00F01C2E"/>
    <w:rsid w:val="00F04C42"/>
    <w:rsid w:val="00F16593"/>
    <w:rsid w:val="00F20054"/>
    <w:rsid w:val="00F20DE0"/>
    <w:rsid w:val="00F2566E"/>
    <w:rsid w:val="00F2581C"/>
    <w:rsid w:val="00F32F30"/>
    <w:rsid w:val="00F40895"/>
    <w:rsid w:val="00F47E70"/>
    <w:rsid w:val="00F72DBD"/>
    <w:rsid w:val="00F75A6F"/>
    <w:rsid w:val="00F8138C"/>
    <w:rsid w:val="00F8283B"/>
    <w:rsid w:val="00F868B0"/>
    <w:rsid w:val="00F86B1F"/>
    <w:rsid w:val="00FA1C2D"/>
    <w:rsid w:val="00FA4306"/>
    <w:rsid w:val="00FA7A9A"/>
    <w:rsid w:val="00FB07E1"/>
    <w:rsid w:val="00FB2F7B"/>
    <w:rsid w:val="00FB469A"/>
    <w:rsid w:val="00FB7B1B"/>
    <w:rsid w:val="00FC31DE"/>
    <w:rsid w:val="00FC3786"/>
    <w:rsid w:val="00FC3A2B"/>
    <w:rsid w:val="00FD3871"/>
    <w:rsid w:val="00FE0963"/>
    <w:rsid w:val="00FE5DBA"/>
    <w:rsid w:val="00FE7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1D21B"/>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paragraph" w:styleId="Header">
    <w:name w:val="header"/>
    <w:basedOn w:val="Normal"/>
    <w:link w:val="HeaderChar"/>
    <w:uiPriority w:val="99"/>
    <w:unhideWhenUsed/>
    <w:rsid w:val="00A22D1A"/>
    <w:pPr>
      <w:tabs>
        <w:tab w:val="center" w:pos="4680"/>
        <w:tab w:val="right" w:pos="9360"/>
      </w:tabs>
    </w:pPr>
  </w:style>
  <w:style w:type="character" w:customStyle="1" w:styleId="HeaderChar">
    <w:name w:val="Header Char"/>
    <w:basedOn w:val="DefaultParagraphFont"/>
    <w:link w:val="Header"/>
    <w:uiPriority w:val="99"/>
    <w:rsid w:val="00A22D1A"/>
    <w:rPr>
      <w:rFonts w:ascii="Times New Roman" w:eastAsia="Times New Roman" w:hAnsi="Times New Roman" w:cs="Times New Roman"/>
      <w:sz w:val="24"/>
      <w:szCs w:val="24"/>
    </w:rPr>
  </w:style>
  <w:style w:type="character" w:customStyle="1" w:styleId="Heading1Char1">
    <w:name w:val="Heading 1 Char1"/>
    <w:uiPriority w:val="9"/>
    <w:locked/>
    <w:rsid w:val="000048C2"/>
    <w:rPr>
      <w:rFonts w:ascii="Times Armenian" w:hAnsi="Times Armenian"/>
      <w:b/>
      <w:i/>
      <w:noProof/>
      <w:sz w:val="28"/>
      <w:lang w:val="hy-AM"/>
    </w:rPr>
  </w:style>
  <w:style w:type="paragraph" w:styleId="BodyTextIndent3">
    <w:name w:val="Body Text Indent 3"/>
    <w:basedOn w:val="Normal"/>
    <w:link w:val="BodyTextIndent3Char"/>
    <w:rsid w:val="00B013E0"/>
    <w:pPr>
      <w:spacing w:after="120"/>
      <w:ind w:left="360"/>
    </w:pPr>
    <w:rPr>
      <w:sz w:val="16"/>
      <w:szCs w:val="16"/>
      <w:lang w:val="x-none" w:eastAsia="ru-RU"/>
    </w:rPr>
  </w:style>
  <w:style w:type="character" w:customStyle="1" w:styleId="BodyTextIndent3Char">
    <w:name w:val="Body Text Indent 3 Char"/>
    <w:basedOn w:val="DefaultParagraphFont"/>
    <w:link w:val="BodyTextIndent3"/>
    <w:rsid w:val="00B013E0"/>
    <w:rPr>
      <w:rFonts w:ascii="Times New Roman" w:eastAsia="Times New Roman" w:hAnsi="Times New Roman" w:cs="Times New Roman"/>
      <w:sz w:val="16"/>
      <w:szCs w:val="16"/>
      <w:lang w:val="x-none" w:eastAsia="ru-RU"/>
    </w:rPr>
  </w:style>
  <w:style w:type="character" w:styleId="FollowedHyperlink">
    <w:name w:val="FollowedHyperlink"/>
    <w:basedOn w:val="DefaultParagraphFont"/>
    <w:uiPriority w:val="99"/>
    <w:semiHidden/>
    <w:unhideWhenUsed/>
    <w:rsid w:val="00E87F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4.&#1354;&#1381;&#1407;&#1377;&#1391;&#1377;&#1398;%20&#1402;&#1377;&#1408;&#1407;&#1412;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211964807418959"/>
          <c:y val="4.1335069957638429E-2"/>
          <c:w val="0.90870169874599005"/>
          <c:h val="0.72741621292782621"/>
        </c:manualLayout>
      </c:layout>
      <c:barChart>
        <c:barDir val="col"/>
        <c:grouping val="stacked"/>
        <c:varyColors val="0"/>
        <c:ser>
          <c:idx val="1"/>
          <c:order val="1"/>
          <c:tx>
            <c:strRef>
              <c:f>Sheet1!$A$3</c:f>
              <c:strCache>
                <c:ptCount val="1"/>
                <c:pt idx="0">
                  <c:v>ՀՀ արտաքին պետական պարտք</c:v>
                </c:pt>
              </c:strCache>
            </c:strRef>
          </c:tx>
          <c:spPr>
            <a:solidFill>
              <a:srgbClr val="A6C36B"/>
            </a:solidFill>
            <a:scene3d>
              <a:camera prst="orthographicFront"/>
              <a:lightRig rig="threePt" dir="t"/>
            </a:scene3d>
          </c:spPr>
          <c:invertIfNegative val="0"/>
          <c:dLbls>
            <c:dLbl>
              <c:idx val="2"/>
              <c:layout>
                <c:manualLayout>
                  <c:x val="-1.1600161864222243E-3"/>
                  <c:y val="-7.2453368721437034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61-45FE-B833-A08470BEE141}"/>
                </c:ext>
              </c:extLst>
            </c:dLbl>
            <c:dLbl>
              <c:idx val="3"/>
              <c:layout>
                <c:manualLayout>
                  <c:x val="-2.6446307085812603E-3"/>
                  <c:y val="-1.7650216954156878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61-45FE-B833-A08470BEE141}"/>
                </c:ext>
              </c:extLst>
            </c:dLbl>
            <c:dLbl>
              <c:idx val="4"/>
              <c:layout>
                <c:manualLayout>
                  <c:x val="-8.6586404694062613E-4"/>
                  <c:y val="5.4394343697237333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3">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3192.1608858873069</c:v>
                </c:pt>
                <c:pt idx="1">
                  <c:v>2536.7076684492226</c:v>
                </c:pt>
                <c:pt idx="2">
                  <c:v>2631.7386902741659</c:v>
                </c:pt>
                <c:pt idx="3">
                  <c:v>2559.4582615961695</c:v>
                </c:pt>
                <c:pt idx="4">
                  <c:v>2683.4795310666304</c:v>
                </c:pt>
              </c:numCache>
            </c:numRef>
          </c:val>
          <c:extLst>
            <c:ext xmlns:c16="http://schemas.microsoft.com/office/drawing/2014/chart" uri="{C3380CC4-5D6E-409C-BE32-E72D297353CC}">
              <c16:uniqueId val="{00000003-7261-45FE-B833-A08470BEE141}"/>
            </c:ext>
          </c:extLst>
        </c:ser>
        <c:ser>
          <c:idx val="2"/>
          <c:order val="2"/>
          <c:tx>
            <c:strRef>
              <c:f>Sheet1!$A$4</c:f>
              <c:strCache>
                <c:ptCount val="1"/>
                <c:pt idx="0">
                  <c:v>ՀՀ ներքին պետական պարտք</c:v>
                </c:pt>
              </c:strCache>
            </c:strRef>
          </c:tx>
          <c:spPr>
            <a:solidFill>
              <a:srgbClr val="F79646">
                <a:lumMod val="60000"/>
                <a:lumOff val="40000"/>
              </a:srgbClr>
            </a:solidFill>
            <a:ln w="0">
              <a:noFill/>
            </a:ln>
            <a:scene3d>
              <a:camera prst="orthographicFront"/>
              <a:lightRig rig="threePt" dir="t"/>
            </a:scene3d>
          </c:spPr>
          <c:invertIfNegative val="0"/>
          <c:dLbls>
            <c:dLbl>
              <c:idx val="1"/>
              <c:layout>
                <c:manualLayout>
                  <c:x val="-3.6604016267442926E-17"/>
                  <c:y val="5.85516178736517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1C5-46D2-9E91-B2FDE7C655F5}"/>
                </c:ext>
              </c:extLst>
            </c:dLbl>
            <c:dLbl>
              <c:idx val="2"/>
              <c:layout>
                <c:manualLayout>
                  <c:x val="-7.77890185110509E-4"/>
                  <c:y val="9.7705252174757048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61-45FE-B833-A08470BEE141}"/>
                </c:ext>
              </c:extLst>
            </c:dLbl>
            <c:dLbl>
              <c:idx val="3"/>
              <c:layout>
                <c:manualLayout>
                  <c:x val="-4.3626622143937442E-4"/>
                  <c:y val="0.10891692852723148"/>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261-45FE-B833-A08470BEE141}"/>
                </c:ext>
              </c:extLst>
            </c:dLbl>
            <c:dLbl>
              <c:idx val="4"/>
              <c:layout>
                <c:manualLayout>
                  <c:x val="1.3165021039036812E-3"/>
                  <c:y val="0.1089740196784886"/>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2">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_(* #,##0.0_);_(* \(#,##0.0\);_(* "-"??_);_(@_)</c:formatCode>
                <c:ptCount val="5"/>
                <c:pt idx="0">
                  <c:v>1237.4391618000002</c:v>
                </c:pt>
                <c:pt idx="1">
                  <c:v>1649.9576776065232</c:v>
                </c:pt>
                <c:pt idx="2">
                  <c:v>2163.1661387605</c:v>
                </c:pt>
                <c:pt idx="3">
                  <c:v>2533.2602549548001</c:v>
                </c:pt>
                <c:pt idx="4">
                  <c:v>2858.18257583285</c:v>
                </c:pt>
              </c:numCache>
            </c:numRef>
          </c:val>
          <c:extLst>
            <c:ext xmlns:c16="http://schemas.microsoft.com/office/drawing/2014/chart" uri="{C3380CC4-5D6E-409C-BE32-E72D297353CC}">
              <c16:uniqueId val="{00000007-7261-45FE-B833-A08470BEE141}"/>
            </c:ext>
          </c:extLst>
        </c:ser>
        <c:dLbls>
          <c:showLegendKey val="0"/>
          <c:showVal val="0"/>
          <c:showCatName val="0"/>
          <c:showSerName val="0"/>
          <c:showPercent val="0"/>
          <c:showBubbleSize val="0"/>
        </c:dLbls>
        <c:gapWidth val="195"/>
        <c:overlap val="100"/>
        <c:axId val="288537984"/>
        <c:axId val="288621696"/>
      </c:barChart>
      <c:lineChart>
        <c:grouping val="standard"/>
        <c:varyColors val="0"/>
        <c:ser>
          <c:idx val="0"/>
          <c:order val="0"/>
          <c:tx>
            <c:strRef>
              <c:f>Sheet1!$A$2</c:f>
              <c:strCache>
                <c:ptCount val="1"/>
                <c:pt idx="0">
                  <c:v>ՀՀ պետական պարտք</c:v>
                </c:pt>
              </c:strCache>
            </c:strRef>
          </c:tx>
          <c:spPr>
            <a:ln w="20296">
              <a:solidFill>
                <a:srgbClr val="1F497D"/>
              </a:solidFill>
              <a:prstDash val="dash"/>
            </a:ln>
          </c:spPr>
          <c:marker>
            <c:symbol val="none"/>
          </c:marker>
          <c:dLbls>
            <c:dLbl>
              <c:idx val="0"/>
              <c:layout>
                <c:manualLayout>
                  <c:x val="-0.10981331736048719"/>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15-4B05-B078-B8F73D0C0F56}"/>
                </c:ext>
              </c:extLst>
            </c:dLbl>
            <c:dLbl>
              <c:idx val="1"/>
              <c:layout>
                <c:manualLayout>
                  <c:x val="-5.5904961565338925E-2"/>
                  <c:y val="-3.0816640986132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15-4B05-B078-B8F73D0C0F56}"/>
                </c:ext>
              </c:extLst>
            </c:dLbl>
            <c:dLbl>
              <c:idx val="2"/>
              <c:layout>
                <c:manualLayout>
                  <c:x val="-4.9654170587167173E-2"/>
                  <c:y val="-4.2542494206714146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261-45FE-B833-A08470BEE141}"/>
                </c:ext>
              </c:extLst>
            </c:dLbl>
            <c:dLbl>
              <c:idx val="3"/>
              <c:layout>
                <c:manualLayout>
                  <c:x val="-6.7190972197657683E-2"/>
                  <c:y val="-4.5734807032017773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261-45FE-B833-A08470BEE141}"/>
                </c:ext>
              </c:extLst>
            </c:dLbl>
            <c:dLbl>
              <c:idx val="4"/>
              <c:layout>
                <c:manualLayout>
                  <c:x val="-5.2324446265846522E-2"/>
                  <c:y val="-3.1615157802773887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261-45FE-B833-A08470BEE141}"/>
                </c:ext>
              </c:extLst>
            </c:dLbl>
            <c:spPr>
              <a:noFill/>
              <a:ln w="27060">
                <a:noFill/>
              </a:ln>
            </c:spPr>
            <c:txPr>
              <a:bodyPr wrap="square" lIns="38100" tIns="19050" rIns="38100" bIns="19050" anchor="ctr">
                <a:spAutoFit/>
              </a:bodyPr>
              <a:lstStyle/>
              <a:p>
                <a:pPr>
                  <a:defRPr sz="1064"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4429.6000476873069</c:v>
                </c:pt>
                <c:pt idx="1">
                  <c:v>4186.6653459999998</c:v>
                </c:pt>
                <c:pt idx="2">
                  <c:v>4794.9048290346655</c:v>
                </c:pt>
                <c:pt idx="3">
                  <c:v>5092.71851655097</c:v>
                </c:pt>
                <c:pt idx="4">
                  <c:v>5541.6621068994809</c:v>
                </c:pt>
              </c:numCache>
            </c:numRef>
          </c:val>
          <c:smooth val="0"/>
          <c:extLst>
            <c:ext xmlns:c16="http://schemas.microsoft.com/office/drawing/2014/chart" uri="{C3380CC4-5D6E-409C-BE32-E72D297353CC}">
              <c16:uniqueId val="{0000000B-7261-45FE-B833-A08470BEE141}"/>
            </c:ext>
          </c:extLst>
        </c:ser>
        <c:dLbls>
          <c:showLegendKey val="0"/>
          <c:showVal val="0"/>
          <c:showCatName val="0"/>
          <c:showSerName val="0"/>
          <c:showPercent val="0"/>
          <c:showBubbleSize val="0"/>
        </c:dLbls>
        <c:marker val="1"/>
        <c:smooth val="0"/>
        <c:axId val="288537984"/>
        <c:axId val="288621696"/>
      </c:lineChart>
      <c:lineChart>
        <c:grouping val="standard"/>
        <c:varyColors val="0"/>
        <c:ser>
          <c:idx val="3"/>
          <c:order val="3"/>
          <c:tx>
            <c:strRef>
              <c:f>Sheet1!$A$5</c:f>
              <c:strCache>
                <c:ptCount val="1"/>
                <c:pt idx="0">
                  <c:v>Պետական պարտք / ՀՆԱ</c:v>
                </c:pt>
              </c:strCache>
            </c:strRef>
          </c:tx>
          <c:marker>
            <c:symbol val="diamond"/>
            <c:size val="5"/>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15-4B05-B078-B8F73D0C0F56}"/>
                </c:ext>
              </c:extLst>
            </c:dLbl>
            <c:dLbl>
              <c:idx val="1"/>
              <c:layout>
                <c:manualLayout>
                  <c:x val="-4.7918538484576181E-2"/>
                  <c:y val="-2.77349768875192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15-4B05-B078-B8F73D0C0F56}"/>
                </c:ext>
              </c:extLst>
            </c:dLbl>
            <c:dLbl>
              <c:idx val="2"/>
              <c:layout>
                <c:manualLayout>
                  <c:x val="-8.2733526233749077E-2"/>
                  <c:y val="-1.398905645268917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261-45FE-B833-A08470BEE141}"/>
                </c:ext>
              </c:extLst>
            </c:dLbl>
            <c:dLbl>
              <c:idx val="3"/>
              <c:layout>
                <c:manualLayout>
                  <c:x val="-3.7875297034411504E-2"/>
                  <c:y val="-2.62091891826310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261-45FE-B833-A08470BEE141}"/>
                </c:ext>
              </c:extLst>
            </c:dLbl>
            <c:dLbl>
              <c:idx val="4"/>
              <c:layout>
                <c:manualLayout>
                  <c:x val="-3.8640078612197232E-2"/>
                  <c:y val="-3.7513333948212012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261-45FE-B833-A08470BEE141}"/>
                </c:ext>
              </c:extLst>
            </c:dLbl>
            <c:spPr>
              <a:noFill/>
              <a:ln w="27060">
                <a:noFill/>
              </a:ln>
            </c:spPr>
            <c:txPr>
              <a:bodyPr wrap="square" lIns="38100" tIns="19050" rIns="38100" bIns="19050" anchor="ctr">
                <a:spAutoFit/>
              </a:bodyPr>
              <a:lstStyle/>
              <a:p>
                <a:pPr>
                  <a:defRPr sz="1064" b="1" i="0" u="none" strike="noStrike" baseline="0">
                    <a:solidFill>
                      <a:srgbClr val="6666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0.63354416779196099</c:v>
                </c:pt>
                <c:pt idx="1">
                  <c:v>0.49246489028750162</c:v>
                </c:pt>
                <c:pt idx="2">
                  <c:v>0.50512484653667211</c:v>
                </c:pt>
                <c:pt idx="3">
                  <c:v>0.49960865584972014</c:v>
                </c:pt>
                <c:pt idx="4">
                  <c:v>0.48965388530246767</c:v>
                </c:pt>
              </c:numCache>
            </c:numRef>
          </c:val>
          <c:smooth val="0"/>
          <c:extLst>
            <c:ext xmlns:c16="http://schemas.microsoft.com/office/drawing/2014/chart" uri="{C3380CC4-5D6E-409C-BE32-E72D297353CC}">
              <c16:uniqueId val="{0000000F-7261-45FE-B833-A08470BEE141}"/>
            </c:ext>
          </c:extLst>
        </c:ser>
        <c:ser>
          <c:idx val="4"/>
          <c:order val="4"/>
          <c:tx>
            <c:strRef>
              <c:f>Sheet1!$A$6</c:f>
              <c:strCache>
                <c:ptCount val="1"/>
                <c:pt idx="0">
                  <c:v>Կառավարության պարտք / ՀՆԱ</c:v>
                </c:pt>
              </c:strCache>
            </c:strRef>
          </c:tx>
          <c:spPr>
            <a:ln>
              <a:solidFill>
                <a:srgbClr val="4BACC6">
                  <a:lumMod val="75000"/>
                </a:srgbClr>
              </a:solidFill>
            </a:ln>
          </c:spPr>
          <c:marker>
            <c:spPr>
              <a:ln>
                <a:solidFill>
                  <a:srgbClr val="4BACC6">
                    <a:lumMod val="75000"/>
                  </a:srgbClr>
                </a:solidFill>
              </a:ln>
            </c:spPr>
          </c:marker>
          <c:dLbls>
            <c:dLbl>
              <c:idx val="0"/>
              <c:layout>
                <c:manualLayout>
                  <c:x val="-6.3891384646101626E-2"/>
                  <c:y val="4.00616332819722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15-4B05-B078-B8F73D0C0F56}"/>
                </c:ext>
              </c:extLst>
            </c:dLbl>
            <c:dLbl>
              <c:idx val="1"/>
              <c:layout>
                <c:manualLayout>
                  <c:x val="-5.3908355795148209E-2"/>
                  <c:y val="2.15716486902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15-4B05-B078-B8F73D0C0F56}"/>
                </c:ext>
              </c:extLst>
            </c:dLbl>
            <c:dLbl>
              <c:idx val="2"/>
              <c:layout>
                <c:manualLayout>
                  <c:x val="-4.7852351789359662E-2"/>
                  <c:y val="2.3302233599844704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261-45FE-B833-A08470BEE141}"/>
                </c:ext>
              </c:extLst>
            </c:dLbl>
            <c:dLbl>
              <c:idx val="3"/>
              <c:layout>
                <c:manualLayout>
                  <c:x val="-4.4827572654047319E-2"/>
                  <c:y val="3.4000026203047345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261-45FE-B833-A08470BEE141}"/>
                </c:ext>
              </c:extLst>
            </c:dLbl>
            <c:dLbl>
              <c:idx val="4"/>
              <c:layout>
                <c:manualLayout>
                  <c:x val="-1.0087103891887729E-2"/>
                  <c:y val="4.3580068670149923E-4"/>
                </c:manualLayout>
              </c:layout>
              <c:spPr>
                <a:noFill/>
                <a:ln w="27060">
                  <a:noFill/>
                </a:ln>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7261-45FE-B833-A08470BEE141}"/>
                </c:ext>
              </c:extLst>
            </c:dLbl>
            <c:spPr>
              <a:noFill/>
              <a:ln w="27060">
                <a:noFill/>
              </a:ln>
            </c:spPr>
            <c:txPr>
              <a:bodyPr wrap="square" lIns="38100" tIns="19050" rIns="38100" bIns="19050" anchor="ctr">
                <a:spAutoFit/>
              </a:bodyPr>
              <a:lstStyle/>
              <a:p>
                <a:pPr>
                  <a:defRPr sz="1064" b="1" i="0" u="none" strike="noStrike" baseline="0">
                    <a:solidFill>
                      <a:srgbClr val="008080"/>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Sheet1!$B$6:$F$6</c:f>
              <c:numCache>
                <c:formatCode>0.0%</c:formatCode>
                <c:ptCount val="5"/>
                <c:pt idx="0">
                  <c:v>0.60211265701788819</c:v>
                </c:pt>
                <c:pt idx="1">
                  <c:v>0.46694227947749817</c:v>
                </c:pt>
                <c:pt idx="2">
                  <c:v>0.48163697057676791</c:v>
                </c:pt>
                <c:pt idx="3">
                  <c:v>0.48000078125903428</c:v>
                </c:pt>
                <c:pt idx="4">
                  <c:v>0.47312053449926289</c:v>
                </c:pt>
              </c:numCache>
            </c:numRef>
          </c:val>
          <c:smooth val="0"/>
          <c:extLst>
            <c:ext xmlns:c16="http://schemas.microsoft.com/office/drawing/2014/chart" uri="{C3380CC4-5D6E-409C-BE32-E72D297353CC}">
              <c16:uniqueId val="{00000013-7261-45FE-B833-A08470BEE141}"/>
            </c:ext>
          </c:extLst>
        </c:ser>
        <c:dLbls>
          <c:showLegendKey val="0"/>
          <c:showVal val="0"/>
          <c:showCatName val="0"/>
          <c:showSerName val="0"/>
          <c:showPercent val="0"/>
          <c:showBubbleSize val="0"/>
        </c:dLbls>
        <c:marker val="1"/>
        <c:smooth val="0"/>
        <c:axId val="288623232"/>
        <c:axId val="288641408"/>
      </c:lineChart>
      <c:catAx>
        <c:axId val="288537984"/>
        <c:scaling>
          <c:orientation val="minMax"/>
        </c:scaling>
        <c:delete val="0"/>
        <c:axPos val="b"/>
        <c:numFmt formatCode="General" sourceLinked="0"/>
        <c:majorTickMark val="out"/>
        <c:minorTickMark val="none"/>
        <c:tickLblPos val="nextTo"/>
        <c:txPr>
          <a:bodyPr rot="0" vert="horz"/>
          <a:lstStyle/>
          <a:p>
            <a:pPr>
              <a:defRPr sz="1000" b="0" i="0" u="none" strike="noStrike" baseline="0">
                <a:solidFill>
                  <a:sysClr val="windowText" lastClr="000000"/>
                </a:solidFill>
                <a:latin typeface="GHEA Grapalat"/>
                <a:ea typeface="GHEA Grapalat"/>
                <a:cs typeface="GHEA Grapalat"/>
              </a:defRPr>
            </a:pPr>
            <a:endParaRPr lang="en-US"/>
          </a:p>
        </c:txPr>
        <c:crossAx val="288621696"/>
        <c:crosses val="autoZero"/>
        <c:auto val="1"/>
        <c:lblAlgn val="ctr"/>
        <c:lblOffset val="100"/>
        <c:noMultiLvlLbl val="0"/>
      </c:catAx>
      <c:valAx>
        <c:axId val="288621696"/>
        <c:scaling>
          <c:orientation val="minMax"/>
        </c:scaling>
        <c:delete val="0"/>
        <c:axPos val="l"/>
        <c:majorGridlines/>
        <c:numFmt formatCode="_(* #,##0.0_);_(* \(#,##0.0\);_(* &quot;-&quot;??_);_(@_)"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537984"/>
        <c:crosses val="autoZero"/>
        <c:crossBetween val="between"/>
      </c:valAx>
      <c:catAx>
        <c:axId val="288623232"/>
        <c:scaling>
          <c:orientation val="minMax"/>
        </c:scaling>
        <c:delete val="1"/>
        <c:axPos val="b"/>
        <c:numFmt formatCode="General" sourceLinked="1"/>
        <c:majorTickMark val="out"/>
        <c:minorTickMark val="none"/>
        <c:tickLblPos val="none"/>
        <c:crossAx val="288641408"/>
        <c:crosses val="autoZero"/>
        <c:auto val="1"/>
        <c:lblAlgn val="ctr"/>
        <c:lblOffset val="100"/>
        <c:noMultiLvlLbl val="0"/>
      </c:catAx>
      <c:valAx>
        <c:axId val="288641408"/>
        <c:scaling>
          <c:orientation val="minMax"/>
          <c:max val="0.8"/>
          <c:min val="0"/>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623232"/>
        <c:crosses val="max"/>
        <c:crossBetween val="between"/>
      </c:valAx>
      <c:spPr>
        <a:ln w="40590"/>
      </c:spPr>
    </c:plotArea>
    <c:legend>
      <c:legendPos val="b"/>
      <c:layout>
        <c:manualLayout>
          <c:xMode val="edge"/>
          <c:yMode val="edge"/>
          <c:x val="5.4860037472484946E-3"/>
          <c:y val="0.84842392143437362"/>
          <c:w val="0.99451399625275061"/>
          <c:h val="0.12979197293432954"/>
        </c:manualLayout>
      </c:layout>
      <c:overlay val="0"/>
      <c:txPr>
        <a:bodyPr/>
        <a:lstStyle/>
        <a:p>
          <a:pPr>
            <a:defRPr sz="900" b="0" i="0" u="none" strike="noStrike" baseline="0">
              <a:solidFill>
                <a:srgbClr val="000000"/>
              </a:solidFill>
              <a:latin typeface="GHEA Grapalat" panose="02000506050000020003" pitchFamily="50" charset="0"/>
              <a:ea typeface="Calibri"/>
              <a:cs typeface="Calibri"/>
            </a:defRPr>
          </a:pPr>
          <a:endParaRPr lang="en-US"/>
        </a:p>
      </c:txPr>
    </c:legend>
    <c:plotVisOnly val="1"/>
    <c:dispBlanksAs val="gap"/>
    <c:showDLblsOverMax val="0"/>
  </c:chart>
  <c:txPr>
    <a:bodyPr/>
    <a:lstStyle/>
    <a:p>
      <a:pPr>
        <a:defRPr sz="1064" b="0"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E73A-405B-49C7-B62F-3F99A3CC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14</cp:revision>
  <cp:lastPrinted>2025-04-03T15:49:00Z</cp:lastPrinted>
  <dcterms:created xsi:type="dcterms:W3CDTF">2026-03-06T09:04:00Z</dcterms:created>
  <dcterms:modified xsi:type="dcterms:W3CDTF">2026-06-12T12:39:00Z</dcterms:modified>
</cp:coreProperties>
</file>